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28"/>
          <w:szCs w:val="28"/>
          <w:lang w:val="en-US"/>
        </w:rPr>
      </w:pPr>
      <w:bookmarkStart w:id="0" w:name="_GoBack"/>
      <w:bookmarkEnd w:id="0"/>
    </w:p>
    <w:p>
      <w:pPr>
        <w:widowControl/>
        <w:jc w:val="center"/>
        <w:rPr>
          <w:b/>
          <w:bCs/>
          <w:sz w:val="28"/>
          <w:szCs w:val="28"/>
        </w:rPr>
      </w:pPr>
      <w:r>
        <w:rPr>
          <w:rFonts w:hint="eastAsia"/>
          <w:b/>
          <w:bCs/>
          <w:sz w:val="28"/>
          <w:szCs w:val="28"/>
        </w:rPr>
        <w:t>常州工业职业技术学院物资采购询价单</w:t>
      </w:r>
    </w:p>
    <w:p>
      <w:pPr>
        <w:widowControl/>
        <w:jc w:val="center"/>
        <w:rPr>
          <w:b/>
          <w:bCs/>
          <w:sz w:val="21"/>
          <w:szCs w:val="21"/>
        </w:rPr>
      </w:pPr>
      <w:r>
        <w:rPr>
          <w:rFonts w:hint="eastAsia"/>
          <w:b/>
          <w:bCs/>
        </w:rPr>
        <w:t>标书编号：CZQY</w:t>
      </w:r>
      <w:r>
        <w:rPr>
          <w:rFonts w:hint="eastAsia"/>
          <w:b/>
          <w:bCs/>
          <w:lang w:val="en-US"/>
        </w:rPr>
        <w:t>X</w:t>
      </w:r>
      <w:r>
        <w:rPr>
          <w:rFonts w:hint="eastAsia"/>
          <w:b/>
          <w:bCs/>
        </w:rPr>
        <w:t>20</w:t>
      </w:r>
      <w:r>
        <w:rPr>
          <w:rFonts w:hint="eastAsia"/>
          <w:b/>
          <w:bCs/>
          <w:lang w:val="en-US"/>
        </w:rPr>
        <w:t>200727</w:t>
      </w:r>
      <w:r>
        <w:rPr>
          <w:rFonts w:hint="eastAsia"/>
          <w:b/>
          <w:bCs/>
        </w:rPr>
        <w:t>号</w:t>
      </w:r>
    </w:p>
    <w:p>
      <w:pPr>
        <w:ind w:firstLine="560" w:firstLineChars="200"/>
        <w:rPr>
          <w:kern w:val="2"/>
          <w:sz w:val="28"/>
          <w:szCs w:val="28"/>
        </w:rPr>
      </w:pPr>
      <w:r>
        <w:rPr>
          <w:rFonts w:hint="eastAsia"/>
          <w:sz w:val="28"/>
          <w:szCs w:val="28"/>
        </w:rPr>
        <w:t>我院就工训楼107~109装饰改造工程项目进行询价采购，具体清单及要求如下：（</w:t>
      </w:r>
      <w:r>
        <w:rPr>
          <w:rFonts w:hint="eastAsia"/>
          <w:b/>
          <w:bCs/>
          <w:sz w:val="28"/>
          <w:szCs w:val="28"/>
        </w:rPr>
        <w:t>最高限价</w:t>
      </w:r>
      <w:r>
        <w:rPr>
          <w:rFonts w:hint="eastAsia"/>
          <w:b/>
          <w:bCs/>
          <w:sz w:val="28"/>
          <w:szCs w:val="28"/>
          <w:lang w:val="en-US"/>
        </w:rPr>
        <w:t>44500.00</w:t>
      </w:r>
      <w:r>
        <w:rPr>
          <w:rFonts w:hint="eastAsia"/>
          <w:b/>
          <w:bCs/>
          <w:sz w:val="28"/>
          <w:szCs w:val="28"/>
        </w:rPr>
        <w:t>元</w:t>
      </w:r>
      <w:r>
        <w:rPr>
          <w:rFonts w:hint="eastAsia"/>
          <w:sz w:val="28"/>
          <w:szCs w:val="28"/>
        </w:rPr>
        <w:t>）</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一）、产品要求及工程量清单</w:t>
      </w:r>
    </w:p>
    <w:p>
      <w:pPr>
        <w:widowControl/>
        <w:jc w:val="center"/>
        <w:rPr>
          <w:b/>
          <w:color w:val="000000"/>
          <w:sz w:val="24"/>
          <w:szCs w:val="24"/>
          <w:lang w:val="en-US"/>
        </w:rPr>
      </w:pPr>
      <w:r>
        <w:rPr>
          <w:rFonts w:hint="eastAsia"/>
          <w:b/>
          <w:color w:val="000000"/>
          <w:sz w:val="24"/>
          <w:szCs w:val="24"/>
          <w:lang w:val="en-US"/>
        </w:rPr>
        <w:t>材质要求及工程量清单</w:t>
      </w:r>
    </w:p>
    <w:tbl>
      <w:tblPr>
        <w:tblStyle w:val="4"/>
        <w:tblW w:w="0" w:type="auto"/>
        <w:jc w:val="center"/>
        <w:tblLayout w:type="autofit"/>
        <w:tblCellMar>
          <w:top w:w="0" w:type="dxa"/>
          <w:left w:w="0" w:type="dxa"/>
          <w:bottom w:w="0" w:type="dxa"/>
          <w:right w:w="0" w:type="dxa"/>
        </w:tblCellMar>
      </w:tblPr>
      <w:tblGrid>
        <w:gridCol w:w="512"/>
        <w:gridCol w:w="2430"/>
        <w:gridCol w:w="5550"/>
        <w:gridCol w:w="994"/>
        <w:gridCol w:w="994"/>
      </w:tblGrid>
      <w:tr>
        <w:tblPrEx>
          <w:tblCellMar>
            <w:top w:w="0" w:type="dxa"/>
            <w:left w:w="0" w:type="dxa"/>
            <w:bottom w:w="0" w:type="dxa"/>
            <w:right w:w="0" w:type="dxa"/>
          </w:tblCellMar>
        </w:tblPrEx>
        <w:trPr>
          <w:trHeight w:val="31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序号</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项目名称</w:t>
            </w:r>
          </w:p>
        </w:tc>
        <w:tc>
          <w:tcPr>
            <w:tcW w:w="5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工程数量</w:t>
            </w:r>
          </w:p>
        </w:tc>
      </w:tr>
      <w:tr>
        <w:tblPrEx>
          <w:tblCellMar>
            <w:top w:w="0" w:type="dxa"/>
            <w:left w:w="0" w:type="dxa"/>
            <w:bottom w:w="0" w:type="dxa"/>
            <w:right w:w="0" w:type="dxa"/>
          </w:tblCellMar>
        </w:tblPrEx>
        <w:trPr>
          <w:trHeight w:val="6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5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拆除及垃圾外运</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b/>
                <w:color w:val="000000"/>
                <w:sz w:val="24"/>
                <w:szCs w:val="24"/>
              </w:rPr>
            </w:pPr>
          </w:p>
        </w:tc>
      </w:tr>
      <w:tr>
        <w:tblPrEx>
          <w:tblCellMar>
            <w:top w:w="0" w:type="dxa"/>
            <w:left w:w="0" w:type="dxa"/>
            <w:bottom w:w="0" w:type="dxa"/>
            <w:right w:w="0" w:type="dxa"/>
          </w:tblCellMar>
        </w:tblPrEx>
        <w:trPr>
          <w:trHeight w:val="1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砖砌体拆除</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砖墙上; </w:t>
            </w:r>
            <w:r>
              <w:rPr>
                <w:rFonts w:hint="eastAsia"/>
                <w:color w:val="000000"/>
                <w:sz w:val="24"/>
                <w:szCs w:val="24"/>
                <w:lang w:val="en-US" w:bidi="ar"/>
              </w:rPr>
              <w:br w:type="textWrapping"/>
            </w:r>
            <w:r>
              <w:rPr>
                <w:rFonts w:hint="eastAsia"/>
                <w:color w:val="000000"/>
                <w:sz w:val="24"/>
                <w:szCs w:val="24"/>
                <w:lang w:val="en-US" w:bidi="ar"/>
              </w:rPr>
              <w:t xml:space="preserve">开门窗洞口; </w:t>
            </w:r>
            <w:r>
              <w:rPr>
                <w:rFonts w:hint="eastAsia"/>
                <w:color w:val="000000"/>
                <w:sz w:val="24"/>
                <w:szCs w:val="24"/>
                <w:lang w:val="en-US" w:bidi="ar"/>
              </w:rPr>
              <w:br w:type="textWrapping"/>
            </w:r>
            <w:r>
              <w:rPr>
                <w:rFonts w:hint="eastAsia"/>
                <w:color w:val="000000"/>
                <w:sz w:val="24"/>
                <w:szCs w:val="24"/>
                <w:lang w:val="en-US" w:bidi="ar"/>
              </w:rPr>
              <w:t xml:space="preserve">洞口1:2.5水泥砂浆粉刷修补; </w:t>
            </w:r>
            <w:r>
              <w:rPr>
                <w:rFonts w:hint="eastAsia"/>
                <w:color w:val="000000"/>
                <w:sz w:val="24"/>
                <w:szCs w:val="24"/>
                <w:lang w:val="en-US" w:bidi="ar"/>
              </w:rPr>
              <w:br w:type="textWrapping"/>
            </w:r>
            <w:r>
              <w:rPr>
                <w:rFonts w:hint="eastAsia"/>
                <w:color w:val="000000"/>
                <w:sz w:val="24"/>
                <w:szCs w:val="24"/>
                <w:lang w:val="en-US" w:bidi="ar"/>
              </w:rPr>
              <w:t>不含垃圾外运</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1.05</w:t>
            </w:r>
          </w:p>
        </w:tc>
      </w:tr>
      <w:tr>
        <w:tblPrEx>
          <w:tblCellMar>
            <w:top w:w="0" w:type="dxa"/>
            <w:left w:w="0" w:type="dxa"/>
            <w:bottom w:w="0" w:type="dxa"/>
            <w:right w:w="0"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平面块料拆除</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拆除地面地砖及水泥砂浆结合层;</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73.616</w:t>
            </w:r>
          </w:p>
        </w:tc>
      </w:tr>
      <w:tr>
        <w:tblPrEx>
          <w:tblCellMar>
            <w:top w:w="0" w:type="dxa"/>
            <w:left w:w="0" w:type="dxa"/>
            <w:bottom w:w="0" w:type="dxa"/>
            <w:right w:w="0"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墙柱面龙骨及饰面拆除</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拆除木隔断、墙柱面木饰面及基层;</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50</w:t>
            </w:r>
          </w:p>
        </w:tc>
      </w:tr>
      <w:tr>
        <w:tblPrEx>
          <w:tblCellMar>
            <w:top w:w="0" w:type="dxa"/>
            <w:left w:w="0" w:type="dxa"/>
            <w:bottom w:w="0" w:type="dxa"/>
            <w:right w:w="0" w:type="dxa"/>
          </w:tblCellMar>
        </w:tblPrEx>
        <w:trPr>
          <w:trHeight w:val="3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铲除涂料面</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铲除内墙及天棚面腻子、涂料;</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534</w:t>
            </w:r>
          </w:p>
        </w:tc>
      </w:tr>
      <w:tr>
        <w:tblPrEx>
          <w:tblCellMar>
            <w:top w:w="0" w:type="dxa"/>
            <w:left w:w="0" w:type="dxa"/>
            <w:bottom w:w="0" w:type="dxa"/>
            <w:right w:w="0" w:type="dxa"/>
          </w:tblCellMar>
        </w:tblPrEx>
        <w:trPr>
          <w:trHeight w:val="4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木门拆除</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拆除单开木门及门套;</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w:t>
            </w:r>
          </w:p>
        </w:tc>
      </w:tr>
      <w:tr>
        <w:tblPrEx>
          <w:tblCellMar>
            <w:top w:w="0" w:type="dxa"/>
            <w:left w:w="0" w:type="dxa"/>
            <w:bottom w:w="0" w:type="dxa"/>
            <w:right w:w="0" w:type="dxa"/>
          </w:tblCellMar>
        </w:tblPrEx>
        <w:trPr>
          <w:trHeight w:val="6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余方弃置</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建筑垃圾及拆除物外运出场外; </w:t>
            </w:r>
            <w:r>
              <w:rPr>
                <w:rFonts w:hint="eastAsia"/>
                <w:color w:val="000000"/>
                <w:sz w:val="24"/>
                <w:szCs w:val="24"/>
                <w:lang w:val="en-US" w:bidi="ar"/>
              </w:rPr>
              <w:br w:type="textWrapping"/>
            </w:r>
            <w:r>
              <w:rPr>
                <w:rFonts w:hint="eastAsia"/>
                <w:color w:val="000000"/>
                <w:sz w:val="24"/>
                <w:szCs w:val="24"/>
                <w:lang w:val="en-US" w:bidi="ar"/>
              </w:rPr>
              <w:t>运距自行考虑;</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14.443</w:t>
            </w:r>
          </w:p>
        </w:tc>
      </w:tr>
      <w:tr>
        <w:tblPrEx>
          <w:tblCellMar>
            <w:top w:w="0" w:type="dxa"/>
            <w:left w:w="0" w:type="dxa"/>
            <w:bottom w:w="0" w:type="dxa"/>
            <w:right w:w="0"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4"/>
                <w:szCs w:val="24"/>
              </w:rPr>
            </w:pPr>
            <w:r>
              <w:rPr>
                <w:rFonts w:hint="eastAsia"/>
                <w:b/>
                <w:color w:val="000000"/>
                <w:sz w:val="24"/>
                <w:szCs w:val="24"/>
                <w:lang w:val="en-US" w:bidi="ar"/>
              </w:rPr>
              <w:t>改造工程</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b/>
                <w:color w:val="000000"/>
                <w:sz w:val="24"/>
                <w:szCs w:val="24"/>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木质门带套</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成品实木套装双开门; </w:t>
            </w:r>
            <w:r>
              <w:rPr>
                <w:rFonts w:hint="eastAsia"/>
                <w:color w:val="000000"/>
                <w:sz w:val="24"/>
                <w:szCs w:val="24"/>
                <w:lang w:val="en-US" w:bidi="ar"/>
              </w:rPr>
              <w:br w:type="textWrapping"/>
            </w:r>
            <w:r>
              <w:rPr>
                <w:rFonts w:hint="eastAsia"/>
                <w:color w:val="000000"/>
                <w:sz w:val="24"/>
                <w:szCs w:val="24"/>
                <w:lang w:val="en-US" w:bidi="ar"/>
              </w:rPr>
              <w:t xml:space="preserve">尺寸1500*2100mm; </w:t>
            </w:r>
            <w:r>
              <w:rPr>
                <w:rFonts w:hint="eastAsia"/>
                <w:color w:val="000000"/>
                <w:sz w:val="24"/>
                <w:szCs w:val="24"/>
                <w:lang w:val="en-US" w:bidi="ar"/>
              </w:rPr>
              <w:br w:type="textWrapping"/>
            </w:r>
            <w:r>
              <w:rPr>
                <w:rFonts w:hint="eastAsia"/>
                <w:color w:val="000000"/>
                <w:sz w:val="24"/>
                <w:szCs w:val="24"/>
                <w:lang w:val="en-US" w:bidi="ar"/>
              </w:rPr>
              <w:t xml:space="preserve">含门套、门锁、铰链、门吸、闭门器等五金配件; </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w:t>
            </w:r>
          </w:p>
        </w:tc>
      </w:tr>
      <w:tr>
        <w:tblPrEx>
          <w:tblCellMar>
            <w:top w:w="0" w:type="dxa"/>
            <w:left w:w="0" w:type="dxa"/>
            <w:bottom w:w="0" w:type="dxa"/>
            <w:right w:w="0" w:type="dxa"/>
          </w:tblCellMar>
        </w:tblPrEx>
        <w:trPr>
          <w:trHeight w:val="7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抹灰面油漆</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内墙涂料; </w:t>
            </w:r>
            <w:r>
              <w:rPr>
                <w:rFonts w:hint="eastAsia"/>
                <w:color w:val="000000"/>
                <w:sz w:val="24"/>
                <w:szCs w:val="24"/>
                <w:lang w:val="en-US" w:bidi="ar"/>
              </w:rPr>
              <w:br w:type="textWrapping"/>
            </w:r>
            <w:r>
              <w:rPr>
                <w:rFonts w:hint="eastAsia"/>
                <w:color w:val="000000"/>
                <w:sz w:val="24"/>
                <w:szCs w:val="24"/>
                <w:lang w:val="en-US" w:bidi="ar"/>
              </w:rPr>
              <w:t>抹灰面批901胶混合腻子二遍、刷白色无机涂料二遍;</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534</w:t>
            </w:r>
          </w:p>
        </w:tc>
      </w:tr>
      <w:tr>
        <w:tblPrEx>
          <w:tblCellMar>
            <w:top w:w="0" w:type="dxa"/>
            <w:left w:w="0" w:type="dxa"/>
            <w:bottom w:w="0" w:type="dxa"/>
            <w:right w:w="0" w:type="dxa"/>
          </w:tblCellMar>
        </w:tblPrEx>
        <w:trPr>
          <w:trHeight w:val="12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eastAsia="宋体"/>
                <w:color w:val="000000"/>
                <w:sz w:val="24"/>
                <w:szCs w:val="24"/>
                <w:lang w:eastAsia="zh-CN"/>
              </w:rPr>
            </w:pPr>
            <w:r>
              <w:rPr>
                <w:rFonts w:hint="eastAsia"/>
                <w:color w:val="000000"/>
                <w:sz w:val="24"/>
                <w:szCs w:val="24"/>
                <w:lang w:val="en-US" w:eastAsia="zh-CN" w:bidi="ar"/>
              </w:rPr>
              <w:t>耐磨地坪</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eastAsia="宋体"/>
                <w:color w:val="000000"/>
                <w:sz w:val="24"/>
                <w:szCs w:val="24"/>
                <w:lang w:eastAsia="zh-CN"/>
              </w:rPr>
            </w:pPr>
            <w:r>
              <w:rPr>
                <w:rFonts w:hint="eastAsia"/>
                <w:color w:val="000000"/>
                <w:sz w:val="24"/>
                <w:szCs w:val="24"/>
                <w:lang w:val="en-US" w:bidi="ar"/>
              </w:rPr>
              <w:t>3-5cm厚c20混凝土找平，表面做彩色</w:t>
            </w:r>
            <w:r>
              <w:rPr>
                <w:rFonts w:hint="eastAsia"/>
                <w:color w:val="000000"/>
                <w:sz w:val="24"/>
                <w:szCs w:val="24"/>
                <w:lang w:val="en-US" w:eastAsia="zh-CN" w:bidi="ar"/>
              </w:rPr>
              <w:t>固化</w:t>
            </w:r>
            <w:r>
              <w:rPr>
                <w:rFonts w:hint="eastAsia"/>
                <w:color w:val="000000"/>
                <w:sz w:val="24"/>
                <w:szCs w:val="24"/>
                <w:lang w:val="en-US" w:bidi="ar"/>
              </w:rPr>
              <w:t>耐磨地坪，同工训楼103</w:t>
            </w:r>
            <w:r>
              <w:rPr>
                <w:rFonts w:hint="eastAsia"/>
                <w:color w:val="000000"/>
                <w:sz w:val="24"/>
                <w:szCs w:val="24"/>
                <w:lang w:val="en-US" w:eastAsia="zh-CN" w:bidi="ar"/>
              </w:rPr>
              <w:t>做法</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73.616</w:t>
            </w:r>
          </w:p>
        </w:tc>
      </w:tr>
      <w:tr>
        <w:tblPrEx>
          <w:tblCellMar>
            <w:top w:w="0" w:type="dxa"/>
            <w:left w:w="0" w:type="dxa"/>
            <w:bottom w:w="0" w:type="dxa"/>
            <w:right w:w="0" w:type="dxa"/>
          </w:tblCellMar>
        </w:tblPrEx>
        <w:trPr>
          <w:trHeight w:val="8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现场电器线路改造</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含管线、插座、开关、面板等，按甲方要求</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w:t>
            </w:r>
          </w:p>
        </w:tc>
      </w:tr>
      <w:tr>
        <w:tblPrEx>
          <w:tblCellMar>
            <w:top w:w="0" w:type="dxa"/>
            <w:left w:w="0" w:type="dxa"/>
            <w:bottom w:w="0" w:type="dxa"/>
            <w:right w:w="0" w:type="dxa"/>
          </w:tblCellMar>
        </w:tblPrEx>
        <w:trPr>
          <w:trHeight w:val="9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普通灯具</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LED 吸顶灯; </w:t>
            </w:r>
            <w:r>
              <w:rPr>
                <w:rFonts w:hint="eastAsia"/>
                <w:color w:val="000000"/>
                <w:sz w:val="24"/>
                <w:szCs w:val="24"/>
                <w:lang w:val="en-US" w:bidi="ar"/>
              </w:rPr>
              <w:br w:type="textWrapping"/>
            </w:r>
            <w:r>
              <w:rPr>
                <w:rFonts w:hint="eastAsia"/>
                <w:color w:val="000000"/>
                <w:sz w:val="24"/>
                <w:szCs w:val="24"/>
                <w:lang w:val="en-US" w:bidi="ar"/>
              </w:rPr>
              <w:t xml:space="preserve">220V 1*22W; </w:t>
            </w:r>
            <w:r>
              <w:rPr>
                <w:rFonts w:hint="eastAsia"/>
                <w:color w:val="000000"/>
                <w:sz w:val="24"/>
                <w:szCs w:val="24"/>
                <w:lang w:val="en-US" w:bidi="ar"/>
              </w:rPr>
              <w:br w:type="textWrapping"/>
            </w:r>
            <w:r>
              <w:rPr>
                <w:rFonts w:hint="eastAsia"/>
                <w:color w:val="000000"/>
                <w:sz w:val="24"/>
                <w:szCs w:val="24"/>
                <w:lang w:val="en-US" w:bidi="ar"/>
              </w:rPr>
              <w:t>吸顶安装;</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9</w:t>
            </w:r>
          </w:p>
        </w:tc>
      </w:tr>
      <w:tr>
        <w:tblPrEx>
          <w:tblCellMar>
            <w:top w:w="0" w:type="dxa"/>
            <w:left w:w="0" w:type="dxa"/>
            <w:bottom w:w="0" w:type="dxa"/>
            <w:right w:w="0"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墙面装饰板</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木工板基层; </w:t>
            </w:r>
            <w:r>
              <w:rPr>
                <w:rFonts w:hint="eastAsia"/>
                <w:color w:val="000000"/>
                <w:sz w:val="24"/>
                <w:szCs w:val="24"/>
                <w:lang w:val="en-US" w:bidi="ar"/>
              </w:rPr>
              <w:br w:type="textWrapping"/>
            </w:r>
            <w:r>
              <w:rPr>
                <w:rFonts w:hint="eastAsia"/>
                <w:color w:val="000000"/>
                <w:sz w:val="24"/>
                <w:szCs w:val="24"/>
                <w:lang w:val="en-US" w:bidi="ar"/>
              </w:rPr>
              <w:t>成品宣传栏;</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6</w:t>
            </w:r>
          </w:p>
        </w:tc>
      </w:tr>
      <w:tr>
        <w:tblPrEx>
          <w:tblCellMar>
            <w:top w:w="0" w:type="dxa"/>
            <w:left w:w="0" w:type="dxa"/>
            <w:bottom w:w="0" w:type="dxa"/>
            <w:right w:w="0" w:type="dxa"/>
          </w:tblCellMar>
        </w:tblPrEx>
        <w:trPr>
          <w:trHeight w:val="19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玻璃隔断</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 xml:space="preserve">铝合金固定玻璃隔断; </w:t>
            </w:r>
            <w:r>
              <w:rPr>
                <w:rFonts w:hint="eastAsia"/>
                <w:color w:val="000000"/>
                <w:sz w:val="24"/>
                <w:szCs w:val="24"/>
                <w:lang w:val="en-US" w:bidi="ar"/>
              </w:rPr>
              <w:br w:type="textWrapping"/>
            </w:r>
            <w:r>
              <w:rPr>
                <w:rFonts w:hint="eastAsia"/>
                <w:color w:val="000000"/>
                <w:sz w:val="24"/>
                <w:szCs w:val="24"/>
                <w:lang w:val="en-US" w:bidi="ar"/>
              </w:rPr>
              <w:t xml:space="preserve">8mm钢化磨砂单玻; </w:t>
            </w:r>
            <w:r>
              <w:rPr>
                <w:rFonts w:hint="eastAsia"/>
                <w:color w:val="000000"/>
                <w:sz w:val="24"/>
                <w:szCs w:val="24"/>
                <w:lang w:val="en-US" w:bidi="ar"/>
              </w:rPr>
              <w:br w:type="textWrapping"/>
            </w:r>
            <w:r>
              <w:rPr>
                <w:rFonts w:hint="eastAsia"/>
                <w:color w:val="000000"/>
                <w:sz w:val="24"/>
                <w:szCs w:val="24"/>
                <w:lang w:val="en-US" w:bidi="ar"/>
              </w:rPr>
              <w:t xml:space="preserve">60mm厚铝合金龙骨边框（含平开门处附加龙骨）; </w:t>
            </w:r>
            <w:r>
              <w:rPr>
                <w:rFonts w:hint="eastAsia"/>
                <w:color w:val="000000"/>
                <w:sz w:val="24"/>
                <w:szCs w:val="24"/>
                <w:lang w:val="en-US" w:bidi="ar"/>
              </w:rPr>
              <w:br w:type="textWrapping"/>
            </w:r>
            <w:r>
              <w:rPr>
                <w:rFonts w:hint="eastAsia"/>
                <w:color w:val="000000"/>
                <w:sz w:val="24"/>
                <w:szCs w:val="24"/>
                <w:lang w:val="en-US" w:bidi="ar"/>
              </w:rPr>
              <w:t xml:space="preserve">地弹簧1只; </w:t>
            </w:r>
            <w:r>
              <w:rPr>
                <w:rFonts w:hint="eastAsia"/>
                <w:color w:val="000000"/>
                <w:sz w:val="24"/>
                <w:szCs w:val="24"/>
                <w:lang w:val="en-US" w:bidi="ar"/>
              </w:rPr>
              <w:br w:type="textWrapping"/>
            </w:r>
            <w:r>
              <w:rPr>
                <w:rFonts w:hint="eastAsia"/>
                <w:color w:val="000000"/>
                <w:sz w:val="24"/>
                <w:szCs w:val="24"/>
                <w:lang w:val="en-US" w:bidi="ar"/>
              </w:rPr>
              <w:t xml:space="preserve">不锈钢管拉手1副; </w:t>
            </w:r>
            <w:r>
              <w:rPr>
                <w:rFonts w:hint="eastAsia"/>
                <w:color w:val="000000"/>
                <w:sz w:val="24"/>
                <w:szCs w:val="24"/>
                <w:lang w:val="en-US" w:bidi="ar"/>
              </w:rPr>
              <w:br w:type="textWrapping"/>
            </w:r>
            <w:r>
              <w:rPr>
                <w:rFonts w:hint="eastAsia"/>
                <w:color w:val="000000"/>
                <w:sz w:val="24"/>
                <w:szCs w:val="24"/>
                <w:lang w:val="en-US" w:bidi="ar"/>
              </w:rPr>
              <w:t>执手锁1把等五金配件;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15</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lang w:val="en-US"/>
              </w:rPr>
            </w:pPr>
            <w:r>
              <w:rPr>
                <w:rFonts w:hint="eastAsia"/>
                <w:color w:val="000000"/>
                <w:sz w:val="24"/>
                <w:szCs w:val="24"/>
                <w:lang w:val="en-US"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里脚手架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color w:val="000000"/>
                <w:sz w:val="24"/>
                <w:szCs w:val="24"/>
              </w:rPr>
            </w:pPr>
            <w:r>
              <w:rPr>
                <w:rFonts w:hint="eastAsia"/>
                <w:color w:val="000000"/>
                <w:sz w:val="24"/>
                <w:szCs w:val="24"/>
                <w:lang w:val="en-US" w:bidi="ar"/>
              </w:rPr>
              <w:t>抹灰脚手架 高在3.60m内</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color w:val="000000"/>
                <w:sz w:val="24"/>
                <w:szCs w:val="24"/>
              </w:rPr>
            </w:pPr>
            <w:r>
              <w:rPr>
                <w:rFonts w:hint="eastAsia"/>
                <w:color w:val="000000"/>
                <w:sz w:val="24"/>
                <w:szCs w:val="24"/>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color w:val="000000"/>
                <w:sz w:val="24"/>
                <w:szCs w:val="24"/>
              </w:rPr>
            </w:pPr>
            <w:r>
              <w:rPr>
                <w:rFonts w:hint="eastAsia"/>
                <w:color w:val="000000"/>
                <w:sz w:val="24"/>
                <w:szCs w:val="24"/>
                <w:lang w:val="en-US" w:bidi="ar"/>
              </w:rPr>
              <w:t>534</w:t>
            </w:r>
          </w:p>
        </w:tc>
      </w:tr>
    </w:tbl>
    <w:p>
      <w:pPr>
        <w:widowControl/>
        <w:jc w:val="center"/>
        <w:rPr>
          <w:b/>
          <w:color w:val="000000"/>
          <w:sz w:val="24"/>
          <w:szCs w:val="24"/>
          <w:lang w:val="en-US"/>
        </w:rPr>
      </w:pPr>
    </w:p>
    <w:p>
      <w:pPr>
        <w:spacing w:line="360" w:lineRule="auto"/>
        <w:rPr>
          <w:b/>
          <w:bCs/>
          <w:sz w:val="24"/>
        </w:rPr>
      </w:pPr>
      <w:r>
        <w:rPr>
          <w:rFonts w:hint="eastAsia"/>
          <w:b/>
          <w:bCs/>
          <w:sz w:val="24"/>
        </w:rPr>
        <w:t>二）、报价说明</w:t>
      </w:r>
    </w:p>
    <w:p>
      <w:pPr>
        <w:spacing w:line="360" w:lineRule="auto"/>
        <w:ind w:firstLine="480" w:firstLineChars="200"/>
        <w:rPr>
          <w:sz w:val="24"/>
        </w:rPr>
      </w:pPr>
      <w:r>
        <w:rPr>
          <w:rFonts w:hint="eastAsia"/>
          <w:sz w:val="24"/>
          <w:lang w:val="en-US"/>
        </w:rPr>
        <w:t>1、</w:t>
      </w:r>
      <w:r>
        <w:rPr>
          <w:rFonts w:hint="eastAsia"/>
          <w:sz w:val="24"/>
        </w:rPr>
        <w:t>工程类别：三类土建、安装工程。</w:t>
      </w:r>
    </w:p>
    <w:p>
      <w:pPr>
        <w:spacing w:line="360" w:lineRule="auto"/>
        <w:ind w:firstLine="480" w:firstLineChars="200"/>
        <w:rPr>
          <w:sz w:val="24"/>
        </w:rPr>
      </w:pPr>
      <w:r>
        <w:rPr>
          <w:rFonts w:hint="eastAsia"/>
          <w:sz w:val="24"/>
          <w:lang w:val="en-US"/>
        </w:rPr>
        <w:t>2、</w:t>
      </w:r>
      <w:r>
        <w:rPr>
          <w:rFonts w:hint="eastAsia"/>
          <w:sz w:val="24"/>
        </w:rPr>
        <w:t>招标</w:t>
      </w:r>
      <w:r>
        <w:rPr>
          <w:rFonts w:hint="eastAsia"/>
          <w:sz w:val="24"/>
          <w:lang w:val="en-US" w:eastAsia="zh-CN"/>
        </w:rPr>
        <w:t>报价</w:t>
      </w:r>
      <w:r>
        <w:rPr>
          <w:rFonts w:hint="eastAsia"/>
          <w:sz w:val="24"/>
        </w:rPr>
        <w:t>相关内容：</w:t>
      </w:r>
    </w:p>
    <w:p>
      <w:pPr>
        <w:spacing w:line="360" w:lineRule="auto"/>
        <w:ind w:left="187" w:leftChars="85" w:firstLine="480" w:firstLineChars="200"/>
        <w:rPr>
          <w:color w:val="000000"/>
          <w:sz w:val="24"/>
        </w:rPr>
      </w:pPr>
      <w:r>
        <w:rPr>
          <w:rFonts w:hint="eastAsia"/>
          <w:color w:val="000000"/>
          <w:sz w:val="24"/>
        </w:rPr>
        <w:t>1）、</w:t>
      </w:r>
      <w:r>
        <w:rPr>
          <w:rFonts w:hint="eastAsia"/>
          <w:color w:val="000000"/>
          <w:sz w:val="24"/>
          <w:lang w:val="en-US" w:eastAsia="zh-CN"/>
        </w:rPr>
        <w:t>结算方式：</w:t>
      </w:r>
      <w:r>
        <w:rPr>
          <w:rFonts w:hint="eastAsia"/>
          <w:sz w:val="24"/>
          <w:lang w:val="en-US" w:eastAsia="zh-CN"/>
        </w:rPr>
        <w:t>固定</w:t>
      </w:r>
      <w:r>
        <w:rPr>
          <w:rFonts w:hint="eastAsia"/>
          <w:sz w:val="24"/>
        </w:rPr>
        <w:t>单价，按实际数量结算，所有单价已包含人工费、材料费、措施费，保险费、清运费、税金等。</w:t>
      </w:r>
    </w:p>
    <w:p>
      <w:pPr>
        <w:spacing w:line="360" w:lineRule="auto"/>
        <w:ind w:left="-396" w:leftChars="-180" w:firstLine="480" w:firstLineChars="200"/>
        <w:rPr>
          <w:sz w:val="24"/>
        </w:rPr>
      </w:pPr>
      <w:r>
        <w:rPr>
          <w:rFonts w:hint="eastAsia"/>
          <w:color w:val="000000"/>
          <w:sz w:val="24"/>
        </w:rPr>
        <w:t xml:space="preserve">     </w:t>
      </w:r>
      <w:r>
        <w:rPr>
          <w:rFonts w:hint="eastAsia"/>
          <w:sz w:val="24"/>
        </w:rPr>
        <w:t>2）、本工程质量要求：材料检测合格，竣工验收合格，同时满足采购人需求，</w:t>
      </w:r>
      <w:r>
        <w:rPr>
          <w:rFonts w:hint="eastAsia"/>
          <w:sz w:val="24"/>
          <w:lang w:val="en-US"/>
        </w:rPr>
        <w:t>工程质保期为自竣工验收合格之日起两年</w:t>
      </w:r>
      <w:r>
        <w:rPr>
          <w:rFonts w:hint="eastAsia"/>
          <w:sz w:val="24"/>
        </w:rPr>
        <w:t>。</w:t>
      </w:r>
    </w:p>
    <w:p>
      <w:pPr>
        <w:spacing w:line="360" w:lineRule="auto"/>
        <w:ind w:firstLine="480" w:firstLineChars="200"/>
        <w:rPr>
          <w:sz w:val="24"/>
        </w:rPr>
      </w:pPr>
      <w:r>
        <w:rPr>
          <w:rFonts w:hint="eastAsia"/>
          <w:sz w:val="24"/>
          <w:lang w:val="en-US"/>
        </w:rPr>
        <w:t>3、</w:t>
      </w:r>
      <w:r>
        <w:rPr>
          <w:rFonts w:hint="eastAsia"/>
          <w:sz w:val="24"/>
        </w:rPr>
        <w:t>投标人按以下“材料备选品牌表”选用相应品牌材料报价（如未选择则视为同意由甲方在以下品牌中指定任一品牌要求乙方供货）。投标人应在材料进场前提供报价对应的品牌材料样品交由甲方认可后方可进场施工。如投标人拟在“招标文件(含工程量清单)”推荐所有设备(材料)品牌外自行选择品牌，自选设备(材料)品牌应在性能、技术指标、技术参数、质量、使用寿命等方面均不低于可选设备(材料)品牌相应性能、技术指标、技术参数、质量、使用寿命等方面的要求。</w:t>
      </w:r>
    </w:p>
    <w:p>
      <w:pPr>
        <w:spacing w:line="360" w:lineRule="auto"/>
        <w:jc w:val="center"/>
        <w:rPr>
          <w:rFonts w:ascii="黑体" w:eastAsia="黑体"/>
          <w:bCs/>
          <w:color w:val="000000"/>
          <w:sz w:val="28"/>
          <w:szCs w:val="28"/>
        </w:rPr>
      </w:pPr>
      <w:r>
        <w:rPr>
          <w:rFonts w:hint="eastAsia" w:ascii="黑体" w:eastAsia="黑体"/>
          <w:bCs/>
          <w:color w:val="000000"/>
          <w:sz w:val="28"/>
          <w:szCs w:val="28"/>
        </w:rPr>
        <w:t>材料推荐备选品牌表</w:t>
      </w:r>
    </w:p>
    <w:tbl>
      <w:tblPr>
        <w:tblStyle w:val="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382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spacing w:line="360" w:lineRule="auto"/>
              <w:jc w:val="center"/>
              <w:rPr>
                <w:sz w:val="24"/>
              </w:rPr>
            </w:pPr>
            <w:r>
              <w:rPr>
                <w:rFonts w:hint="eastAsia"/>
                <w:sz w:val="24"/>
              </w:rPr>
              <w:t>材料名称</w:t>
            </w:r>
          </w:p>
        </w:tc>
        <w:tc>
          <w:tcPr>
            <w:tcW w:w="3827" w:type="dxa"/>
            <w:vAlign w:val="center"/>
          </w:tcPr>
          <w:p>
            <w:pPr>
              <w:spacing w:line="360" w:lineRule="auto"/>
              <w:jc w:val="center"/>
              <w:rPr>
                <w:sz w:val="24"/>
              </w:rPr>
            </w:pPr>
            <w:r>
              <w:rPr>
                <w:rFonts w:hint="eastAsia"/>
                <w:sz w:val="24"/>
              </w:rPr>
              <w:t>备选品牌</w:t>
            </w:r>
          </w:p>
        </w:tc>
        <w:tc>
          <w:tcPr>
            <w:tcW w:w="2301" w:type="dxa"/>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48" w:type="dxa"/>
            <w:gridSpan w:val="3"/>
            <w:vAlign w:val="center"/>
          </w:tcPr>
          <w:p>
            <w:pPr>
              <w:spacing w:line="360" w:lineRule="auto"/>
              <w:rPr>
                <w:sz w:val="24"/>
              </w:rPr>
            </w:pPr>
            <w:r>
              <w:rPr>
                <w:rFonts w:hint="eastAsia"/>
                <w:sz w:val="24"/>
              </w:rPr>
              <w:t>一、土建主要材料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20" w:type="dxa"/>
            <w:vAlign w:val="center"/>
          </w:tcPr>
          <w:p>
            <w:pPr>
              <w:rPr>
                <w:sz w:val="24"/>
                <w:szCs w:val="24"/>
              </w:rPr>
            </w:pPr>
            <w:r>
              <w:rPr>
                <w:rFonts w:hint="eastAsia"/>
              </w:rPr>
              <w:t>插座</w:t>
            </w:r>
          </w:p>
        </w:tc>
        <w:tc>
          <w:tcPr>
            <w:tcW w:w="3827" w:type="dxa"/>
            <w:vAlign w:val="center"/>
          </w:tcPr>
          <w:p>
            <w:pPr>
              <w:rPr>
                <w:szCs w:val="21"/>
              </w:rPr>
            </w:pPr>
            <w:r>
              <w:rPr>
                <w:rFonts w:hint="eastAsia"/>
              </w:rPr>
              <w:t>三雄极光、木林森、松下</w:t>
            </w:r>
          </w:p>
        </w:tc>
        <w:tc>
          <w:tcPr>
            <w:tcW w:w="230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rPr>
                <w:sz w:val="24"/>
                <w:szCs w:val="24"/>
              </w:rPr>
            </w:pPr>
            <w:r>
              <w:rPr>
                <w:rFonts w:hint="eastAsia"/>
              </w:rPr>
              <w:t>灯具</w:t>
            </w:r>
          </w:p>
        </w:tc>
        <w:tc>
          <w:tcPr>
            <w:tcW w:w="3827" w:type="dxa"/>
            <w:vAlign w:val="center"/>
          </w:tcPr>
          <w:p>
            <w:pPr>
              <w:rPr>
                <w:szCs w:val="21"/>
              </w:rPr>
            </w:pPr>
            <w:r>
              <w:rPr>
                <w:rFonts w:hint="eastAsia"/>
              </w:rPr>
              <w:t>三雄极光、木林森、松下</w:t>
            </w:r>
          </w:p>
        </w:tc>
        <w:tc>
          <w:tcPr>
            <w:tcW w:w="230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20" w:type="dxa"/>
            <w:vAlign w:val="center"/>
          </w:tcPr>
          <w:p>
            <w:pPr>
              <w:rPr>
                <w:sz w:val="24"/>
                <w:szCs w:val="24"/>
              </w:rPr>
            </w:pPr>
            <w:r>
              <w:rPr>
                <w:rFonts w:hint="eastAsia"/>
              </w:rPr>
              <w:t>乳胶漆</w:t>
            </w:r>
          </w:p>
        </w:tc>
        <w:tc>
          <w:tcPr>
            <w:tcW w:w="3827" w:type="dxa"/>
            <w:vAlign w:val="center"/>
          </w:tcPr>
          <w:p>
            <w:pPr>
              <w:rPr>
                <w:sz w:val="24"/>
                <w:szCs w:val="24"/>
              </w:rPr>
            </w:pPr>
            <w:r>
              <w:rPr>
                <w:rFonts w:hint="eastAsia"/>
              </w:rPr>
              <w:t>光辉,猴王,晨光</w:t>
            </w:r>
          </w:p>
        </w:tc>
        <w:tc>
          <w:tcPr>
            <w:tcW w:w="230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20" w:type="dxa"/>
            <w:vAlign w:val="center"/>
          </w:tcPr>
          <w:p>
            <w:pPr>
              <w:rPr>
                <w:sz w:val="24"/>
                <w:szCs w:val="24"/>
              </w:rPr>
            </w:pPr>
            <w:r>
              <w:rPr>
                <w:rFonts w:hint="eastAsia"/>
              </w:rPr>
              <w:t>电线</w:t>
            </w:r>
          </w:p>
        </w:tc>
        <w:tc>
          <w:tcPr>
            <w:tcW w:w="3827" w:type="dxa"/>
            <w:vAlign w:val="center"/>
          </w:tcPr>
          <w:p>
            <w:pPr>
              <w:rPr>
                <w:sz w:val="24"/>
                <w:szCs w:val="24"/>
              </w:rPr>
            </w:pPr>
            <w:r>
              <w:rPr>
                <w:rFonts w:hint="eastAsia"/>
              </w:rPr>
              <w:t>上上，江南，鑫牛</w:t>
            </w:r>
          </w:p>
        </w:tc>
        <w:tc>
          <w:tcPr>
            <w:tcW w:w="2301" w:type="dxa"/>
            <w:vAlign w:val="center"/>
          </w:tcPr>
          <w:p>
            <w:pPr>
              <w:spacing w:line="360" w:lineRule="auto"/>
              <w:jc w:val="center"/>
              <w:rPr>
                <w:sz w:val="24"/>
              </w:rPr>
            </w:pPr>
          </w:p>
        </w:tc>
      </w:tr>
    </w:tbl>
    <w:p>
      <w:pPr>
        <w:spacing w:line="360" w:lineRule="auto"/>
        <w:ind w:firstLine="480" w:firstLineChars="200"/>
        <w:rPr>
          <w:sz w:val="24"/>
        </w:rPr>
      </w:pPr>
    </w:p>
    <w:p>
      <w:pPr>
        <w:widowControl/>
        <w:jc w:val="both"/>
        <w:rPr>
          <w:b/>
          <w:color w:val="000000"/>
          <w:sz w:val="24"/>
          <w:szCs w:val="24"/>
          <w:lang w:val="en-US"/>
        </w:rPr>
      </w:pPr>
    </w:p>
    <w:p>
      <w:pPr>
        <w:widowControl/>
        <w:numPr>
          <w:ilvl w:val="0"/>
          <w:numId w:val="1"/>
        </w:numPr>
        <w:rPr>
          <w:b/>
          <w:color w:val="000000"/>
          <w:sz w:val="24"/>
          <w:szCs w:val="24"/>
          <w:lang w:val="en-US"/>
        </w:rPr>
      </w:pPr>
      <w:r>
        <w:rPr>
          <w:rFonts w:hint="eastAsia"/>
          <w:b/>
          <w:color w:val="000000"/>
          <w:sz w:val="24"/>
          <w:szCs w:val="24"/>
          <w:lang w:val="en-US"/>
        </w:rPr>
        <w:t>平面布局图</w:t>
      </w:r>
    </w:p>
    <w:p>
      <w:pPr>
        <w:widowControl/>
        <w:rPr>
          <w:b/>
          <w:color w:val="000000"/>
          <w:sz w:val="24"/>
          <w:szCs w:val="24"/>
          <w:lang w:val="en-US"/>
        </w:rPr>
      </w:pPr>
      <w:r>
        <w:rPr>
          <w:b/>
          <w:color w:val="000000"/>
          <w:sz w:val="24"/>
          <w:szCs w:val="24"/>
          <w:lang w:val="en-US"/>
        </w:rPr>
        <w:drawing>
          <wp:inline distT="0" distB="0" distL="0" distR="0">
            <wp:extent cx="5331460" cy="3850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36328" cy="3854390"/>
                    </a:xfrm>
                    <a:prstGeom prst="rect">
                      <a:avLst/>
                    </a:prstGeom>
                    <a:noFill/>
                    <a:ln>
                      <a:noFill/>
                    </a:ln>
                  </pic:spPr>
                </pic:pic>
              </a:graphicData>
            </a:graphic>
          </wp:inline>
        </w:drawing>
      </w:r>
    </w:p>
    <w:p>
      <w:pPr>
        <w:widowControl/>
        <w:rPr>
          <w:b/>
          <w:color w:val="000000"/>
          <w:sz w:val="24"/>
          <w:szCs w:val="24"/>
          <w:lang w:val="en-US"/>
        </w:rPr>
      </w:pPr>
      <w:r>
        <w:rPr>
          <w:rFonts w:hint="eastAsia"/>
          <w:b/>
          <w:color w:val="000000"/>
          <w:sz w:val="24"/>
          <w:szCs w:val="24"/>
          <w:lang w:val="en-US"/>
        </w:rPr>
        <w:t>五）、 验收与付款方式</w:t>
      </w:r>
    </w:p>
    <w:p>
      <w:pPr>
        <w:widowControl/>
        <w:ind w:firstLine="560" w:firstLineChars="200"/>
        <w:rPr>
          <w:spacing w:val="20"/>
          <w:sz w:val="24"/>
        </w:rPr>
      </w:pPr>
      <w:r>
        <w:rPr>
          <w:rFonts w:hint="eastAsia"/>
          <w:spacing w:val="20"/>
          <w:sz w:val="24"/>
        </w:rPr>
        <w:t>审计费用根据《常州工业职业技术学院建设工程项目管理审计办法（修订）》第十八条规定，项目结算审计，将扣除乙方相应费用：</w:t>
      </w:r>
    </w:p>
    <w:p>
      <w:pPr>
        <w:widowControl/>
        <w:ind w:firstLine="560" w:firstLineChars="200"/>
        <w:rPr>
          <w:spacing w:val="20"/>
          <w:sz w:val="24"/>
        </w:rPr>
      </w:pPr>
      <w:r>
        <w:rPr>
          <w:rFonts w:hint="eastAsia"/>
          <w:spacing w:val="20"/>
          <w:sz w:val="24"/>
        </w:rPr>
        <w:t>当竣工结算审计结果中列出的核减率超过5%时，其审计、审核费用全部由施工单位承担，并由建设单位从施工单位工程款中扣除。当竣工结算审计结果中列出的核减率在 5%（含 5%）以下时，其审计、审核费用由建设单位承担。工程管理部门应将本条款作为专用条款列入工程施工承包合同，作为工程费用结算与支付的依据之一。</w:t>
      </w:r>
    </w:p>
    <w:p>
      <w:pPr>
        <w:widowControl/>
        <w:ind w:firstLine="560" w:firstLineChars="200"/>
        <w:rPr>
          <w:spacing w:val="20"/>
          <w:sz w:val="24"/>
        </w:rPr>
      </w:pPr>
      <w:r>
        <w:rPr>
          <w:rFonts w:hint="eastAsia"/>
          <w:spacing w:val="20"/>
          <w:sz w:val="24"/>
        </w:rPr>
        <w:t>付款方式：本项目无预付款，项目竣工验收合格后支付中标工程款的70%，审计后支付至审定金额的90%，余款10%（质保金）自竣工验收合格之日至保修期满后结清。</w:t>
      </w:r>
    </w:p>
    <w:p>
      <w:pPr>
        <w:widowControl/>
        <w:ind w:firstLine="560" w:firstLineChars="200"/>
        <w:rPr>
          <w:spacing w:val="20"/>
          <w:sz w:val="24"/>
        </w:rPr>
      </w:pP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4"/>
        <w:tblW w:w="14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21"/>
        <w:gridCol w:w="2941"/>
        <w:gridCol w:w="1254"/>
        <w:gridCol w:w="1704"/>
        <w:gridCol w:w="1078"/>
        <w:gridCol w:w="1078"/>
        <w:gridCol w:w="1078"/>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序号</w:t>
            </w:r>
          </w:p>
        </w:tc>
        <w:tc>
          <w:tcPr>
            <w:tcW w:w="1121"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项目名称</w:t>
            </w:r>
          </w:p>
        </w:tc>
        <w:tc>
          <w:tcPr>
            <w:tcW w:w="2941"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项目特征</w:t>
            </w:r>
          </w:p>
        </w:tc>
        <w:tc>
          <w:tcPr>
            <w:tcW w:w="1254"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计量单位</w:t>
            </w:r>
          </w:p>
        </w:tc>
        <w:tc>
          <w:tcPr>
            <w:tcW w:w="1704"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工程数量</w:t>
            </w:r>
          </w:p>
        </w:tc>
        <w:tc>
          <w:tcPr>
            <w:tcW w:w="1078"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r>
              <w:rPr>
                <w:rFonts w:hint="eastAsia" w:asciiTheme="minorEastAsia" w:hAnsiTheme="minorEastAsia" w:eastAsiaTheme="minorEastAsia"/>
                <w:b/>
                <w:color w:val="000000"/>
                <w:szCs w:val="21"/>
                <w:lang w:val="en-US"/>
              </w:rPr>
              <w:t>元</w:t>
            </w:r>
            <w:r>
              <w:rPr>
                <w:rFonts w:hint="eastAsia" w:asciiTheme="minorEastAsia" w:hAnsiTheme="minorEastAsia" w:eastAsiaTheme="minorEastAsia"/>
                <w:b/>
                <w:color w:val="000000"/>
                <w:szCs w:val="21"/>
              </w:rPr>
              <w:t>）</w:t>
            </w:r>
          </w:p>
        </w:tc>
        <w:tc>
          <w:tcPr>
            <w:tcW w:w="1078"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lang w:val="en-US"/>
              </w:rPr>
            </w:pPr>
            <w:r>
              <w:rPr>
                <w:rFonts w:hint="eastAsia" w:asciiTheme="minorEastAsia" w:hAnsiTheme="minorEastAsia" w:eastAsiaTheme="minorEastAsia"/>
                <w:b/>
                <w:color w:val="000000"/>
                <w:szCs w:val="21"/>
                <w:lang w:val="en-US"/>
              </w:rPr>
              <w:t>总价（元）</w:t>
            </w:r>
          </w:p>
        </w:tc>
        <w:tc>
          <w:tcPr>
            <w:tcW w:w="1078"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lang w:val="en-US"/>
              </w:rPr>
              <w:t>备注</w:t>
            </w:r>
          </w:p>
        </w:tc>
        <w:tc>
          <w:tcPr>
            <w:tcW w:w="1078" w:type="dxa"/>
            <w:tcBorders>
              <w:bottom w:val="single" w:color="auto" w:sz="4" w:space="0"/>
            </w:tcBorders>
            <w:vAlign w:val="center"/>
          </w:tcPr>
          <w:p>
            <w:pPr>
              <w:widowControl/>
              <w:jc w:val="center"/>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质保期</w:t>
            </w:r>
          </w:p>
        </w:tc>
        <w:tc>
          <w:tcPr>
            <w:tcW w:w="1078" w:type="dxa"/>
            <w:tcBorders>
              <w:bottom w:val="single" w:color="auto" w:sz="4" w:space="0"/>
            </w:tcBorders>
            <w:vAlign w:val="center"/>
          </w:tcPr>
          <w:p>
            <w:pPr>
              <w:widowControl/>
              <w:jc w:val="center"/>
              <w:textAlignment w:val="center"/>
              <w:rPr>
                <w:rFonts w:asciiTheme="minorEastAsia" w:hAnsiTheme="minorEastAsia" w:eastAsiaTheme="minorEastAsia"/>
                <w:b/>
                <w:bCs/>
                <w:color w:val="000000"/>
                <w:szCs w:val="21"/>
              </w:rPr>
            </w:pPr>
            <w:r>
              <w:rPr>
                <w:rFonts w:hint="eastAsia"/>
                <w:b/>
                <w:bCs/>
              </w:rPr>
              <w:t>完工期</w:t>
            </w:r>
          </w:p>
        </w:tc>
        <w:tc>
          <w:tcPr>
            <w:tcW w:w="1078" w:type="dxa"/>
            <w:tcBorders>
              <w:bottom w:val="single" w:color="auto" w:sz="4" w:space="0"/>
            </w:tcBorders>
            <w:vAlign w:val="center"/>
          </w:tcPr>
          <w:p>
            <w:pPr>
              <w:widowControl/>
              <w:jc w:val="center"/>
              <w:textAlignment w:val="center"/>
              <w:rPr>
                <w:b/>
                <w:bCs/>
              </w:rPr>
            </w:pPr>
            <w:r>
              <w:rPr>
                <w:rFonts w:hint="eastAsia"/>
                <w:b/>
                <w:bCs/>
              </w:rPr>
              <w:t>故障</w:t>
            </w:r>
            <w:r>
              <w:rPr>
                <w:rFonts w:hint="eastAsia"/>
                <w:b/>
                <w:bCs/>
                <w:lang w:val="en-US"/>
              </w:rPr>
              <w:t>/服务</w:t>
            </w:r>
            <w:r>
              <w:rPr>
                <w:rFonts w:hint="eastAsia"/>
                <w:b/>
                <w:bCs/>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904" w:type="dxa"/>
            <w:vAlign w:val="center"/>
          </w:tcPr>
          <w:p>
            <w:pPr>
              <w:widowControl/>
              <w:textAlignment w:val="center"/>
              <w:rPr>
                <w:b/>
                <w:bCs/>
                <w:sz w:val="24"/>
                <w:lang w:val="en-US"/>
              </w:rPr>
            </w:pPr>
            <w:r>
              <w:rPr>
                <w:rFonts w:hint="eastAsia"/>
                <w:color w:val="000000"/>
                <w:sz w:val="24"/>
                <w:szCs w:val="24"/>
                <w:lang w:val="en-US" w:bidi="ar"/>
              </w:rPr>
              <w:t>1</w:t>
            </w:r>
          </w:p>
        </w:tc>
        <w:tc>
          <w:tcPr>
            <w:tcW w:w="1121" w:type="dxa"/>
            <w:vAlign w:val="center"/>
          </w:tcPr>
          <w:p>
            <w:pPr>
              <w:widowControl/>
              <w:textAlignment w:val="center"/>
              <w:rPr>
                <w:b/>
                <w:bCs/>
                <w:sz w:val="24"/>
                <w:lang w:val="en-US"/>
              </w:rPr>
            </w:pPr>
            <w:r>
              <w:rPr>
                <w:rFonts w:hint="eastAsia"/>
                <w:color w:val="000000"/>
                <w:sz w:val="24"/>
                <w:szCs w:val="24"/>
                <w:lang w:val="en-US" w:bidi="ar"/>
              </w:rPr>
              <w:t>砖砌体拆除</w:t>
            </w:r>
          </w:p>
        </w:tc>
        <w:tc>
          <w:tcPr>
            <w:tcW w:w="2941" w:type="dxa"/>
            <w:vAlign w:val="center"/>
          </w:tcPr>
          <w:p>
            <w:pPr>
              <w:widowControl/>
              <w:textAlignment w:val="center"/>
            </w:pPr>
            <w:r>
              <w:rPr>
                <w:rFonts w:hint="eastAsia"/>
                <w:color w:val="000000"/>
                <w:sz w:val="24"/>
                <w:szCs w:val="24"/>
                <w:lang w:val="en-US" w:bidi="ar"/>
              </w:rPr>
              <w:t xml:space="preserve">砖墙上; </w:t>
            </w:r>
            <w:r>
              <w:rPr>
                <w:rFonts w:hint="eastAsia"/>
                <w:color w:val="000000"/>
                <w:sz w:val="24"/>
                <w:szCs w:val="24"/>
                <w:lang w:val="en-US" w:bidi="ar"/>
              </w:rPr>
              <w:br w:type="textWrapping"/>
            </w:r>
            <w:r>
              <w:rPr>
                <w:rFonts w:hint="eastAsia"/>
                <w:color w:val="000000"/>
                <w:sz w:val="24"/>
                <w:szCs w:val="24"/>
                <w:lang w:val="en-US" w:bidi="ar"/>
              </w:rPr>
              <w:t xml:space="preserve">开门窗洞口; </w:t>
            </w:r>
            <w:r>
              <w:rPr>
                <w:rFonts w:hint="eastAsia"/>
                <w:color w:val="000000"/>
                <w:sz w:val="24"/>
                <w:szCs w:val="24"/>
                <w:lang w:val="en-US" w:bidi="ar"/>
              </w:rPr>
              <w:br w:type="textWrapping"/>
            </w:r>
            <w:r>
              <w:rPr>
                <w:rFonts w:hint="eastAsia"/>
                <w:color w:val="000000"/>
                <w:sz w:val="24"/>
                <w:szCs w:val="24"/>
                <w:lang w:val="en-US" w:bidi="ar"/>
              </w:rPr>
              <w:t xml:space="preserve">洞口1:2.5水泥砂浆粉刷修补; </w:t>
            </w:r>
            <w:r>
              <w:rPr>
                <w:rFonts w:hint="eastAsia"/>
                <w:color w:val="000000"/>
                <w:sz w:val="24"/>
                <w:szCs w:val="24"/>
                <w:lang w:val="en-US" w:bidi="ar"/>
              </w:rPr>
              <w:br w:type="textWrapping"/>
            </w:r>
            <w:r>
              <w:rPr>
                <w:rFonts w:hint="eastAsia"/>
                <w:color w:val="000000"/>
                <w:sz w:val="24"/>
                <w:szCs w:val="24"/>
                <w:lang w:val="en-US" w:bidi="ar"/>
              </w:rPr>
              <w:t>不含垃圾外运</w:t>
            </w:r>
          </w:p>
        </w:tc>
        <w:tc>
          <w:tcPr>
            <w:tcW w:w="1254" w:type="dxa"/>
            <w:vAlign w:val="center"/>
          </w:tcPr>
          <w:p>
            <w:pPr>
              <w:widowControl/>
              <w:jc w:val="center"/>
              <w:textAlignment w:val="center"/>
              <w:rPr>
                <w:rFonts w:hint="eastAsia" w:eastAsia="宋体"/>
                <w:lang w:eastAsia="zh-CN"/>
              </w:rPr>
            </w:pPr>
            <w:r>
              <w:rPr>
                <w:rFonts w:hint="eastAsia"/>
                <w:color w:val="000000"/>
                <w:sz w:val="24"/>
                <w:szCs w:val="24"/>
                <w:lang w:val="en-US" w:eastAsia="zh-CN" w:bidi="ar"/>
              </w:rPr>
              <w:t>㎡</w:t>
            </w:r>
          </w:p>
        </w:tc>
        <w:tc>
          <w:tcPr>
            <w:tcW w:w="1704" w:type="dxa"/>
            <w:vAlign w:val="center"/>
          </w:tcPr>
          <w:p>
            <w:pPr>
              <w:widowControl/>
              <w:jc w:val="center"/>
              <w:textAlignment w:val="center"/>
            </w:pPr>
            <w:r>
              <w:rPr>
                <w:rFonts w:hint="eastAsia"/>
                <w:color w:val="000000"/>
                <w:sz w:val="24"/>
                <w:szCs w:val="24"/>
                <w:lang w:val="en-US" w:bidi="ar"/>
              </w:rPr>
              <w:t>1.05</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restart"/>
            <w:vAlign w:val="center"/>
          </w:tcPr>
          <w:p>
            <w:pPr>
              <w:widowControl/>
              <w:jc w:val="center"/>
              <w:textAlignment w:val="center"/>
              <w:rPr>
                <w:color w:val="000000"/>
                <w:sz w:val="18"/>
                <w:szCs w:val="18"/>
                <w:lang w:val="en-US" w:bidi="ar"/>
              </w:rPr>
            </w:pPr>
            <w:r>
              <w:rPr>
                <w:rFonts w:hint="eastAsia"/>
                <w:color w:val="000000"/>
                <w:sz w:val="18"/>
                <w:szCs w:val="18"/>
                <w:u w:val="single"/>
                <w:lang w:val="en-US" w:bidi="ar"/>
              </w:rPr>
              <w:t xml:space="preserve">    </w:t>
            </w:r>
            <w:r>
              <w:rPr>
                <w:rFonts w:hint="eastAsia"/>
                <w:color w:val="000000"/>
                <w:sz w:val="18"/>
                <w:szCs w:val="18"/>
                <w:lang w:val="en-US" w:bidi="ar"/>
              </w:rPr>
              <w:t>月</w:t>
            </w:r>
          </w:p>
        </w:tc>
        <w:tc>
          <w:tcPr>
            <w:tcW w:w="1078" w:type="dxa"/>
            <w:vMerge w:val="restart"/>
            <w:vAlign w:val="center"/>
          </w:tcPr>
          <w:p>
            <w:pPr>
              <w:widowControl/>
              <w:ind w:firstLine="360" w:firstLineChars="200"/>
              <w:jc w:val="both"/>
              <w:textAlignment w:val="center"/>
              <w:rPr>
                <w:color w:val="000000"/>
                <w:sz w:val="18"/>
                <w:szCs w:val="18"/>
                <w:u w:val="single"/>
                <w:lang w:val="en-US" w:bidi="ar"/>
              </w:rPr>
            </w:pPr>
            <w:r>
              <w:rPr>
                <w:rFonts w:hint="eastAsia"/>
                <w:color w:val="000000"/>
                <w:sz w:val="18"/>
                <w:szCs w:val="18"/>
                <w:u w:val="single"/>
                <w:lang w:val="en-US" w:bidi="ar"/>
              </w:rPr>
              <w:t xml:space="preserve">      </w:t>
            </w:r>
            <w:r>
              <w:rPr>
                <w:rFonts w:hint="eastAsia"/>
                <w:color w:val="000000"/>
                <w:sz w:val="18"/>
                <w:szCs w:val="18"/>
                <w:lang w:val="en-US" w:bidi="ar"/>
              </w:rPr>
              <w:t>天</w:t>
            </w:r>
          </w:p>
        </w:tc>
        <w:tc>
          <w:tcPr>
            <w:tcW w:w="1078" w:type="dxa"/>
            <w:vMerge w:val="restart"/>
            <w:vAlign w:val="center"/>
          </w:tcPr>
          <w:p>
            <w:pPr>
              <w:widowControl/>
              <w:ind w:firstLine="180" w:firstLineChars="100"/>
              <w:jc w:val="both"/>
              <w:textAlignment w:val="center"/>
              <w:rPr>
                <w:color w:val="000000"/>
                <w:sz w:val="18"/>
                <w:szCs w:val="18"/>
                <w:lang w:val="en-US" w:bidi="ar"/>
              </w:rPr>
            </w:pPr>
            <w:r>
              <w:rPr>
                <w:rFonts w:hint="eastAsia"/>
                <w:color w:val="000000"/>
                <w:sz w:val="18"/>
                <w:szCs w:val="18"/>
                <w:u w:val="single"/>
                <w:lang w:val="en-US" w:bidi="ar"/>
              </w:rPr>
              <w:t xml:space="preserve">       </w:t>
            </w:r>
            <w:r>
              <w:rPr>
                <w:rFonts w:hint="eastAsia"/>
                <w:color w:val="000000"/>
                <w:sz w:val="18"/>
                <w:szCs w:val="18"/>
                <w:lang w:val="en-US"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2</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平面块料拆除</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拆除地面地砖及水泥砂浆结合层;</w:t>
            </w:r>
          </w:p>
        </w:tc>
        <w:tc>
          <w:tcPr>
            <w:tcW w:w="1254" w:type="dxa"/>
            <w:vAlign w:val="center"/>
          </w:tcPr>
          <w:p>
            <w:pPr>
              <w:widowControl/>
              <w:jc w:val="center"/>
              <w:textAlignment w:val="center"/>
              <w:rPr>
                <w:rFonts w:hint="eastAsia" w:eastAsia="宋体"/>
                <w:color w:val="000000"/>
                <w:sz w:val="18"/>
                <w:szCs w:val="18"/>
                <w:lang w:val="en-US" w:eastAsia="zh-CN" w:bidi="ar"/>
              </w:rPr>
            </w:pPr>
            <w:r>
              <w:rPr>
                <w:rFonts w:hint="eastAsia"/>
                <w:color w:val="000000"/>
                <w:sz w:val="24"/>
                <w:szCs w:val="24"/>
                <w:lang w:val="en-US" w:eastAsia="zh-CN"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73.616</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3</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墙柱面龙骨及饰面拆除</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拆除木隔断、墙柱面木饰面及基层;</w:t>
            </w:r>
          </w:p>
        </w:tc>
        <w:tc>
          <w:tcPr>
            <w:tcW w:w="1254" w:type="dxa"/>
            <w:vAlign w:val="center"/>
          </w:tcPr>
          <w:p>
            <w:pPr>
              <w:widowControl/>
              <w:jc w:val="center"/>
              <w:textAlignment w:val="center"/>
              <w:rPr>
                <w:rFonts w:hint="eastAsia" w:eastAsia="宋体"/>
                <w:color w:val="000000"/>
                <w:sz w:val="18"/>
                <w:szCs w:val="18"/>
                <w:lang w:val="en-US" w:eastAsia="zh-CN" w:bidi="ar"/>
              </w:rPr>
            </w:pPr>
            <w:r>
              <w:rPr>
                <w:rFonts w:hint="eastAsia"/>
                <w:color w:val="000000"/>
                <w:sz w:val="24"/>
                <w:szCs w:val="24"/>
                <w:lang w:val="en-US" w:eastAsia="zh-CN"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50</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4</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铲除涂料面</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铲除内墙及天棚面腻子、涂料;</w:t>
            </w:r>
          </w:p>
        </w:tc>
        <w:tc>
          <w:tcPr>
            <w:tcW w:w="1254" w:type="dxa"/>
            <w:vAlign w:val="center"/>
          </w:tcPr>
          <w:p>
            <w:pPr>
              <w:widowControl/>
              <w:jc w:val="center"/>
              <w:textAlignment w:val="center"/>
              <w:rPr>
                <w:rFonts w:hint="eastAsia" w:eastAsia="宋体"/>
                <w:color w:val="000000"/>
                <w:sz w:val="18"/>
                <w:szCs w:val="18"/>
                <w:lang w:val="en-US" w:eastAsia="zh-CN" w:bidi="ar"/>
              </w:rPr>
            </w:pPr>
            <w:r>
              <w:rPr>
                <w:rFonts w:hint="eastAsia"/>
                <w:color w:val="000000"/>
                <w:sz w:val="24"/>
                <w:szCs w:val="24"/>
                <w:lang w:val="en-US" w:eastAsia="zh-CN"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534</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5</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木门拆除</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拆除单开木门及门套;</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樘</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1</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6</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余方弃置</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建筑垃圾及拆除物外运出场外; </w:t>
            </w:r>
            <w:r>
              <w:rPr>
                <w:rFonts w:hint="eastAsia"/>
                <w:color w:val="000000"/>
                <w:sz w:val="24"/>
                <w:szCs w:val="24"/>
                <w:lang w:val="en-US" w:bidi="ar"/>
              </w:rPr>
              <w:br w:type="textWrapping"/>
            </w:r>
            <w:r>
              <w:rPr>
                <w:rFonts w:hint="eastAsia"/>
                <w:color w:val="000000"/>
                <w:sz w:val="24"/>
                <w:szCs w:val="24"/>
                <w:lang w:val="en-US" w:bidi="ar"/>
              </w:rPr>
              <w:t>运距自行考虑;</w:t>
            </w:r>
          </w:p>
        </w:tc>
        <w:tc>
          <w:tcPr>
            <w:tcW w:w="1254" w:type="dxa"/>
            <w:vAlign w:val="center"/>
          </w:tcPr>
          <w:p>
            <w:pPr>
              <w:widowControl/>
              <w:jc w:val="center"/>
              <w:textAlignment w:val="center"/>
              <w:rPr>
                <w:rFonts w:hint="default" w:eastAsia="宋体"/>
                <w:color w:val="000000"/>
                <w:sz w:val="18"/>
                <w:szCs w:val="18"/>
                <w:lang w:val="en-US" w:eastAsia="zh-CN" w:bidi="ar"/>
              </w:rPr>
            </w:pPr>
            <w:r>
              <w:rPr>
                <w:rFonts w:hint="eastAsia"/>
                <w:color w:val="000000"/>
                <w:sz w:val="24"/>
                <w:szCs w:val="24"/>
                <w:lang w:val="en-US" w:eastAsia="zh-CN" w:bidi="ar"/>
              </w:rPr>
              <w:t>m³</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14.443</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7</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木质门带套</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成品实木套装双开门; </w:t>
            </w:r>
            <w:r>
              <w:rPr>
                <w:rFonts w:hint="eastAsia"/>
                <w:color w:val="000000"/>
                <w:sz w:val="24"/>
                <w:szCs w:val="24"/>
                <w:lang w:val="en-US" w:bidi="ar"/>
              </w:rPr>
              <w:br w:type="textWrapping"/>
            </w:r>
            <w:r>
              <w:rPr>
                <w:rFonts w:hint="eastAsia"/>
                <w:color w:val="000000"/>
                <w:sz w:val="24"/>
                <w:szCs w:val="24"/>
                <w:lang w:val="en-US" w:bidi="ar"/>
              </w:rPr>
              <w:t xml:space="preserve">尺寸1500*2100mm; </w:t>
            </w:r>
            <w:r>
              <w:rPr>
                <w:rFonts w:hint="eastAsia"/>
                <w:color w:val="000000"/>
                <w:sz w:val="24"/>
                <w:szCs w:val="24"/>
                <w:lang w:val="en-US" w:bidi="ar"/>
              </w:rPr>
              <w:br w:type="textWrapping"/>
            </w:r>
            <w:r>
              <w:rPr>
                <w:rFonts w:hint="eastAsia"/>
                <w:color w:val="000000"/>
                <w:sz w:val="24"/>
                <w:szCs w:val="24"/>
                <w:lang w:val="en-US" w:bidi="ar"/>
              </w:rPr>
              <w:t xml:space="preserve">含门套、门锁、铰链、门吸、闭门器等五金配件; </w:t>
            </w:r>
            <w:r>
              <w:rPr>
                <w:rFonts w:hint="eastAsia"/>
                <w:color w:val="000000"/>
                <w:sz w:val="24"/>
                <w:szCs w:val="24"/>
                <w:lang w:val="en-US" w:bidi="ar"/>
              </w:rPr>
              <w:br w:type="textWrapping"/>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樘</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1</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8</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抹灰面油漆</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内墙涂料; </w:t>
            </w:r>
            <w:r>
              <w:rPr>
                <w:rFonts w:hint="eastAsia"/>
                <w:color w:val="000000"/>
                <w:sz w:val="24"/>
                <w:szCs w:val="24"/>
                <w:lang w:val="en-US" w:bidi="ar"/>
              </w:rPr>
              <w:br w:type="textWrapping"/>
            </w:r>
            <w:r>
              <w:rPr>
                <w:rFonts w:hint="eastAsia"/>
                <w:color w:val="000000"/>
                <w:sz w:val="24"/>
                <w:szCs w:val="24"/>
                <w:lang w:val="en-US" w:bidi="ar"/>
              </w:rPr>
              <w:t>抹灰面批901胶混合腻子二遍、刷白色无机涂料二遍;</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534</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9</w:t>
            </w:r>
          </w:p>
        </w:tc>
        <w:tc>
          <w:tcPr>
            <w:tcW w:w="1121" w:type="dxa"/>
            <w:vAlign w:val="center"/>
          </w:tcPr>
          <w:p>
            <w:pPr>
              <w:widowControl/>
              <w:textAlignment w:val="center"/>
              <w:rPr>
                <w:rFonts w:hint="eastAsia" w:eastAsia="宋体"/>
                <w:color w:val="000000"/>
                <w:sz w:val="18"/>
                <w:szCs w:val="18"/>
                <w:lang w:val="en-US" w:eastAsia="zh-CN" w:bidi="ar"/>
              </w:rPr>
            </w:pPr>
            <w:r>
              <w:rPr>
                <w:rFonts w:hint="eastAsia"/>
                <w:color w:val="000000"/>
                <w:sz w:val="24"/>
                <w:szCs w:val="24"/>
                <w:lang w:val="en-US" w:eastAsia="zh-CN" w:bidi="ar"/>
              </w:rPr>
              <w:t>耐磨地坪</w:t>
            </w:r>
          </w:p>
        </w:tc>
        <w:tc>
          <w:tcPr>
            <w:tcW w:w="2941" w:type="dxa"/>
            <w:vAlign w:val="center"/>
          </w:tcPr>
          <w:p>
            <w:pPr>
              <w:widowControl/>
              <w:textAlignment w:val="center"/>
              <w:rPr>
                <w:rFonts w:hint="eastAsia" w:eastAsia="宋体"/>
                <w:color w:val="000000"/>
                <w:sz w:val="18"/>
                <w:szCs w:val="18"/>
                <w:lang w:val="en-US" w:eastAsia="zh-CN" w:bidi="ar"/>
              </w:rPr>
            </w:pPr>
            <w:r>
              <w:rPr>
                <w:rFonts w:hint="eastAsia"/>
                <w:color w:val="000000"/>
                <w:sz w:val="24"/>
                <w:szCs w:val="24"/>
                <w:lang w:val="en-US" w:bidi="ar"/>
              </w:rPr>
              <w:t>3-5cm厚c20混凝土找平，表面做彩色</w:t>
            </w:r>
            <w:r>
              <w:rPr>
                <w:rFonts w:hint="eastAsia"/>
                <w:color w:val="000000"/>
                <w:sz w:val="24"/>
                <w:szCs w:val="24"/>
                <w:lang w:val="en-US" w:eastAsia="zh-CN" w:bidi="ar"/>
              </w:rPr>
              <w:t>固化</w:t>
            </w:r>
            <w:r>
              <w:rPr>
                <w:rFonts w:hint="eastAsia"/>
                <w:color w:val="000000"/>
                <w:sz w:val="24"/>
                <w:szCs w:val="24"/>
                <w:lang w:val="en-US" w:bidi="ar"/>
              </w:rPr>
              <w:t>耐磨地坪，同工训楼103</w:t>
            </w:r>
            <w:r>
              <w:rPr>
                <w:rFonts w:hint="eastAsia"/>
                <w:color w:val="000000"/>
                <w:sz w:val="24"/>
                <w:szCs w:val="24"/>
                <w:lang w:val="en-US" w:eastAsia="zh-CN" w:bidi="ar"/>
              </w:rPr>
              <w:t>做法</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73.616</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10</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现场电器线路改造</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含管线、插座、开关、面板等，按甲方要求</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项</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1</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11</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普通灯具</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LED 吸顶灯; </w:t>
            </w:r>
            <w:r>
              <w:rPr>
                <w:rFonts w:hint="eastAsia"/>
                <w:color w:val="000000"/>
                <w:sz w:val="24"/>
                <w:szCs w:val="24"/>
                <w:lang w:val="en-US" w:bidi="ar"/>
              </w:rPr>
              <w:br w:type="textWrapping"/>
            </w:r>
            <w:r>
              <w:rPr>
                <w:rFonts w:hint="eastAsia"/>
                <w:color w:val="000000"/>
                <w:sz w:val="24"/>
                <w:szCs w:val="24"/>
                <w:lang w:val="en-US" w:bidi="ar"/>
              </w:rPr>
              <w:t xml:space="preserve">220V 1*22W; </w:t>
            </w:r>
            <w:r>
              <w:rPr>
                <w:rFonts w:hint="eastAsia"/>
                <w:color w:val="000000"/>
                <w:sz w:val="24"/>
                <w:szCs w:val="24"/>
                <w:lang w:val="en-US" w:bidi="ar"/>
              </w:rPr>
              <w:br w:type="textWrapping"/>
            </w:r>
            <w:r>
              <w:rPr>
                <w:rFonts w:hint="eastAsia"/>
                <w:color w:val="000000"/>
                <w:sz w:val="24"/>
                <w:szCs w:val="24"/>
                <w:lang w:val="en-US" w:bidi="ar"/>
              </w:rPr>
              <w:t>吸顶安装;</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套</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9</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12</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墙面装饰板</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木工板基层; </w:t>
            </w:r>
            <w:r>
              <w:rPr>
                <w:rFonts w:hint="eastAsia"/>
                <w:color w:val="000000"/>
                <w:sz w:val="24"/>
                <w:szCs w:val="24"/>
                <w:lang w:val="en-US" w:bidi="ar"/>
              </w:rPr>
              <w:br w:type="textWrapping"/>
            </w:r>
            <w:r>
              <w:rPr>
                <w:rFonts w:hint="eastAsia"/>
                <w:color w:val="000000"/>
                <w:sz w:val="24"/>
                <w:szCs w:val="24"/>
                <w:lang w:val="en-US" w:bidi="ar"/>
              </w:rPr>
              <w:t>成品宣传栏;</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块</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6</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13</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砖砌体拆除</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 xml:space="preserve">铝合金固定玻璃隔断; </w:t>
            </w:r>
            <w:r>
              <w:rPr>
                <w:rFonts w:hint="eastAsia"/>
                <w:color w:val="000000"/>
                <w:sz w:val="24"/>
                <w:szCs w:val="24"/>
                <w:lang w:val="en-US" w:bidi="ar"/>
              </w:rPr>
              <w:br w:type="textWrapping"/>
            </w:r>
            <w:r>
              <w:rPr>
                <w:rFonts w:hint="eastAsia"/>
                <w:color w:val="000000"/>
                <w:sz w:val="24"/>
                <w:szCs w:val="24"/>
                <w:lang w:val="en-US" w:bidi="ar"/>
              </w:rPr>
              <w:t xml:space="preserve">8mm钢化磨砂单玻; </w:t>
            </w:r>
            <w:r>
              <w:rPr>
                <w:rFonts w:hint="eastAsia"/>
                <w:color w:val="000000"/>
                <w:sz w:val="24"/>
                <w:szCs w:val="24"/>
                <w:lang w:val="en-US" w:bidi="ar"/>
              </w:rPr>
              <w:br w:type="textWrapping"/>
            </w:r>
            <w:r>
              <w:rPr>
                <w:rFonts w:hint="eastAsia"/>
                <w:color w:val="000000"/>
                <w:sz w:val="24"/>
                <w:szCs w:val="24"/>
                <w:lang w:val="en-US" w:bidi="ar"/>
              </w:rPr>
              <w:t xml:space="preserve">60mm厚铝合金龙骨边框（含平开门处附加龙骨）; </w:t>
            </w:r>
            <w:r>
              <w:rPr>
                <w:rFonts w:hint="eastAsia"/>
                <w:color w:val="000000"/>
                <w:sz w:val="24"/>
                <w:szCs w:val="24"/>
                <w:lang w:val="en-US" w:bidi="ar"/>
              </w:rPr>
              <w:br w:type="textWrapping"/>
            </w:r>
            <w:r>
              <w:rPr>
                <w:rFonts w:hint="eastAsia"/>
                <w:color w:val="000000"/>
                <w:sz w:val="24"/>
                <w:szCs w:val="24"/>
                <w:lang w:val="en-US" w:bidi="ar"/>
              </w:rPr>
              <w:t xml:space="preserve">地弹簧1只; </w:t>
            </w:r>
            <w:r>
              <w:rPr>
                <w:rFonts w:hint="eastAsia"/>
                <w:color w:val="000000"/>
                <w:sz w:val="24"/>
                <w:szCs w:val="24"/>
                <w:lang w:val="en-US" w:bidi="ar"/>
              </w:rPr>
              <w:br w:type="textWrapping"/>
            </w:r>
            <w:r>
              <w:rPr>
                <w:rFonts w:hint="eastAsia"/>
                <w:color w:val="000000"/>
                <w:sz w:val="24"/>
                <w:szCs w:val="24"/>
                <w:lang w:val="en-US" w:bidi="ar"/>
              </w:rPr>
              <w:t xml:space="preserve">不锈钢管拉手1副; </w:t>
            </w:r>
            <w:r>
              <w:rPr>
                <w:rFonts w:hint="eastAsia"/>
                <w:color w:val="000000"/>
                <w:sz w:val="24"/>
                <w:szCs w:val="24"/>
                <w:lang w:val="en-US" w:bidi="ar"/>
              </w:rPr>
              <w:br w:type="textWrapping"/>
            </w:r>
            <w:r>
              <w:rPr>
                <w:rFonts w:hint="eastAsia"/>
                <w:color w:val="000000"/>
                <w:sz w:val="24"/>
                <w:szCs w:val="24"/>
                <w:lang w:val="en-US" w:bidi="ar"/>
              </w:rPr>
              <w:t>执手锁1把等五金配件;</w:t>
            </w:r>
          </w:p>
        </w:tc>
        <w:tc>
          <w:tcPr>
            <w:tcW w:w="125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15</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4" w:type="dxa"/>
            <w:vAlign w:val="center"/>
          </w:tcPr>
          <w:p>
            <w:pPr>
              <w:widowControl/>
              <w:textAlignment w:val="center"/>
              <w:rPr>
                <w:color w:val="000000"/>
                <w:sz w:val="18"/>
                <w:szCs w:val="18"/>
                <w:lang w:val="en-US" w:bidi="ar"/>
              </w:rPr>
            </w:pPr>
            <w:r>
              <w:rPr>
                <w:rFonts w:hint="eastAsia"/>
                <w:color w:val="000000"/>
                <w:sz w:val="24"/>
                <w:szCs w:val="24"/>
                <w:lang w:val="en-US" w:bidi="ar"/>
              </w:rPr>
              <w:t>14</w:t>
            </w:r>
          </w:p>
        </w:tc>
        <w:tc>
          <w:tcPr>
            <w:tcW w:w="1121" w:type="dxa"/>
            <w:vAlign w:val="center"/>
          </w:tcPr>
          <w:p>
            <w:pPr>
              <w:widowControl/>
              <w:textAlignment w:val="center"/>
              <w:rPr>
                <w:color w:val="000000"/>
                <w:sz w:val="18"/>
                <w:szCs w:val="18"/>
                <w:lang w:val="en-US" w:bidi="ar"/>
              </w:rPr>
            </w:pPr>
            <w:r>
              <w:rPr>
                <w:rFonts w:hint="eastAsia"/>
                <w:color w:val="000000"/>
                <w:sz w:val="24"/>
                <w:szCs w:val="24"/>
                <w:lang w:val="en-US" w:bidi="ar"/>
              </w:rPr>
              <w:t>平面块料拆除</w:t>
            </w:r>
          </w:p>
        </w:tc>
        <w:tc>
          <w:tcPr>
            <w:tcW w:w="2941" w:type="dxa"/>
            <w:vAlign w:val="center"/>
          </w:tcPr>
          <w:p>
            <w:pPr>
              <w:widowControl/>
              <w:textAlignment w:val="center"/>
              <w:rPr>
                <w:color w:val="000000"/>
                <w:sz w:val="18"/>
                <w:szCs w:val="18"/>
                <w:lang w:val="en-US" w:bidi="ar"/>
              </w:rPr>
            </w:pPr>
            <w:r>
              <w:rPr>
                <w:rFonts w:hint="eastAsia"/>
                <w:color w:val="000000"/>
                <w:sz w:val="24"/>
                <w:szCs w:val="24"/>
                <w:lang w:val="en-US" w:bidi="ar"/>
              </w:rPr>
              <w:t>抹灰脚手架 高在3.60m内</w:t>
            </w:r>
          </w:p>
        </w:tc>
        <w:tc>
          <w:tcPr>
            <w:tcW w:w="1254" w:type="dxa"/>
            <w:vAlign w:val="center"/>
          </w:tcPr>
          <w:p>
            <w:pPr>
              <w:widowControl/>
              <w:jc w:val="center"/>
              <w:textAlignment w:val="center"/>
              <w:rPr>
                <w:rFonts w:hint="eastAsia" w:eastAsia="宋体"/>
                <w:color w:val="000000"/>
                <w:sz w:val="18"/>
                <w:szCs w:val="18"/>
                <w:lang w:val="en-US" w:eastAsia="zh-CN" w:bidi="ar"/>
              </w:rPr>
            </w:pPr>
            <w:r>
              <w:rPr>
                <w:rFonts w:hint="eastAsia"/>
                <w:color w:val="000000"/>
                <w:sz w:val="24"/>
                <w:szCs w:val="24"/>
                <w:lang w:val="en-US" w:eastAsia="zh-CN" w:bidi="ar"/>
              </w:rPr>
              <w:t>㎡</w:t>
            </w:r>
          </w:p>
        </w:tc>
        <w:tc>
          <w:tcPr>
            <w:tcW w:w="1704" w:type="dxa"/>
            <w:vAlign w:val="center"/>
          </w:tcPr>
          <w:p>
            <w:pPr>
              <w:widowControl/>
              <w:jc w:val="center"/>
              <w:textAlignment w:val="center"/>
              <w:rPr>
                <w:color w:val="000000"/>
                <w:sz w:val="18"/>
                <w:szCs w:val="18"/>
                <w:lang w:val="en-US" w:bidi="ar"/>
              </w:rPr>
            </w:pPr>
            <w:r>
              <w:rPr>
                <w:rFonts w:hint="eastAsia"/>
                <w:color w:val="000000"/>
                <w:sz w:val="24"/>
                <w:szCs w:val="24"/>
                <w:lang w:val="en-US" w:bidi="ar"/>
              </w:rPr>
              <w:t>534</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2" w:type="dxa"/>
            <w:gridSpan w:val="6"/>
            <w:vAlign w:val="center"/>
          </w:tcPr>
          <w:p>
            <w:pPr>
              <w:widowControl/>
              <w:jc w:val="center"/>
              <w:textAlignment w:val="center"/>
              <w:rPr>
                <w:color w:val="000000"/>
                <w:sz w:val="18"/>
                <w:szCs w:val="18"/>
                <w:lang w:val="en-US" w:bidi="ar"/>
              </w:rPr>
            </w:pPr>
            <w:r>
              <w:rPr>
                <w:rFonts w:hint="eastAsia" w:asciiTheme="minorEastAsia" w:hAnsiTheme="minorEastAsia" w:eastAsiaTheme="minorEastAsia"/>
                <w:b/>
                <w:color w:val="000000"/>
                <w:szCs w:val="21"/>
                <w:lang w:val="en-US"/>
              </w:rPr>
              <w:t>投标报价（元）</w:t>
            </w:r>
          </w:p>
        </w:tc>
        <w:tc>
          <w:tcPr>
            <w:tcW w:w="1078" w:type="dxa"/>
            <w:vAlign w:val="center"/>
          </w:tcPr>
          <w:p>
            <w:pPr>
              <w:widowControl/>
              <w:jc w:val="center"/>
              <w:textAlignment w:val="center"/>
              <w:rPr>
                <w:color w:val="000000"/>
                <w:sz w:val="18"/>
                <w:szCs w:val="18"/>
                <w:lang w:val="en-US" w:bidi="ar"/>
              </w:rPr>
            </w:pPr>
          </w:p>
        </w:tc>
        <w:tc>
          <w:tcPr>
            <w:tcW w:w="1078" w:type="dxa"/>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c>
          <w:tcPr>
            <w:tcW w:w="1078" w:type="dxa"/>
            <w:vMerge w:val="continue"/>
            <w:vAlign w:val="center"/>
          </w:tcPr>
          <w:p>
            <w:pPr>
              <w:widowControl/>
              <w:jc w:val="center"/>
              <w:textAlignment w:val="center"/>
              <w:rPr>
                <w:color w:val="000000"/>
                <w:sz w:val="18"/>
                <w:szCs w:val="18"/>
                <w:lang w:val="en-US" w:bidi="ar"/>
              </w:rPr>
            </w:pPr>
          </w:p>
        </w:tc>
      </w:tr>
    </w:tbl>
    <w:p>
      <w:pPr>
        <w:rPr>
          <w:kern w:val="2"/>
          <w:sz w:val="21"/>
          <w:szCs w:val="21"/>
        </w:rPr>
      </w:pPr>
    </w:p>
    <w:p>
      <w:pPr>
        <w:pStyle w:val="3"/>
        <w:ind w:firstLine="3253" w:firstLineChars="1800"/>
        <w:jc w:val="left"/>
        <w:rPr>
          <w:rFonts w:hAnsi="宋体"/>
          <w:b/>
          <w:bCs/>
          <w:sz w:val="18"/>
          <w:szCs w:val="18"/>
        </w:rPr>
      </w:pPr>
    </w:p>
    <w:p>
      <w:pPr>
        <w:pStyle w:val="3"/>
        <w:ind w:firstLine="3253" w:firstLineChars="1800"/>
        <w:jc w:val="left"/>
        <w:rPr>
          <w:rFonts w:hAnsi="宋体"/>
          <w:b/>
          <w:bCs/>
          <w:sz w:val="18"/>
          <w:szCs w:val="18"/>
        </w:rPr>
      </w:pPr>
    </w:p>
    <w:p>
      <w:pPr>
        <w:pStyle w:val="3"/>
        <w:ind w:firstLine="4337" w:firstLineChars="1800"/>
        <w:rPr>
          <w:rFonts w:hAnsi="宋体" w:cs="宋体"/>
          <w:b/>
          <w:bCs/>
          <w:kern w:val="0"/>
          <w:sz w:val="24"/>
          <w:szCs w:val="22"/>
          <w:lang w:bidi="zh-CN"/>
        </w:rPr>
      </w:pPr>
      <w:r>
        <w:rPr>
          <w:rFonts w:hint="eastAsia" w:hAnsi="宋体" w:cs="宋体"/>
          <w:b/>
          <w:bCs/>
          <w:kern w:val="0"/>
          <w:sz w:val="24"/>
          <w:szCs w:val="22"/>
          <w:lang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r>
        <w:rPr>
          <w:rFonts w:hint="eastAsia"/>
        </w:rPr>
        <w:t>说明：</w:t>
      </w:r>
    </w:p>
    <w:p>
      <w:pPr>
        <w:autoSpaceDE/>
        <w:autoSpaceDN/>
        <w:ind w:firstLine="440" w:firstLineChars="200"/>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b/>
          <w:bCs/>
          <w:lang w:val="en-US"/>
        </w:rPr>
        <w:t>44500.00</w:t>
      </w:r>
      <w:r>
        <w:rPr>
          <w:rFonts w:hint="eastAsia"/>
        </w:rPr>
        <w:t>元，</w:t>
      </w:r>
      <w:r>
        <w:rPr>
          <w:rFonts w:hint="eastAsia"/>
          <w:b/>
          <w:color w:val="000000"/>
          <w:szCs w:val="21"/>
          <w:u w:val="single"/>
        </w:rPr>
        <w:t>报价高于最高限价的作为无效响应处理</w:t>
      </w:r>
      <w:r>
        <w:rPr>
          <w:rFonts w:hint="eastAsia"/>
        </w:rPr>
        <w:t>。</w:t>
      </w:r>
    </w:p>
    <w:p>
      <w:pPr>
        <w:autoSpaceDE/>
        <w:autoSpaceDN/>
        <w:ind w:left="440" w:leftChars="200"/>
        <w:rPr>
          <w:lang w:val="en-US"/>
        </w:rPr>
      </w:pPr>
      <w:r>
        <w:rPr>
          <w:rFonts w:hint="eastAsia"/>
        </w:rPr>
        <w:t xml:space="preserve">2、请在报价单中填写响应采购人货物报价等内容，打印后盖上单位公章。                                                                                                                               </w:t>
      </w:r>
      <w:r>
        <w:rPr>
          <w:rFonts w:hint="eastAsia"/>
          <w:lang w:val="en-US"/>
        </w:rPr>
        <w:t xml:space="preserve">  </w:t>
      </w:r>
    </w:p>
    <w:p>
      <w:pPr>
        <w:autoSpaceDE/>
        <w:autoSpaceDN/>
        <w:ind w:left="440" w:leftChars="200"/>
      </w:pPr>
      <w:r>
        <w:rPr>
          <w:rFonts w:hint="eastAsia"/>
          <w:lang w:val="en-US"/>
        </w:rPr>
        <w:t>3、</w:t>
      </w:r>
      <w:r>
        <w:rPr>
          <w:rFonts w:hint="eastAsia"/>
        </w:rPr>
        <w:t>附上单位资质证明材料复印件（包括营业执照、组织机构代码证、税务登记证或三证合一），复印件加盖单位公章。</w:t>
      </w:r>
    </w:p>
    <w:p>
      <w:pPr>
        <w:autoSpaceDE/>
        <w:autoSpaceDN/>
        <w:ind w:firstLine="440" w:firstLineChars="200"/>
      </w:pPr>
      <w:r>
        <w:rPr>
          <w:rFonts w:hint="eastAsia"/>
          <w:lang w:val="en-US"/>
        </w:rPr>
        <w:t>4</w:t>
      </w:r>
      <w:r>
        <w:rPr>
          <w:rFonts w:hint="eastAsia"/>
        </w:rPr>
        <w:t>、本询价单一式三份，盖印，密封。</w:t>
      </w:r>
    </w:p>
    <w:p>
      <w:pPr>
        <w:autoSpaceDE/>
        <w:autoSpaceDN/>
        <w:ind w:firstLine="440" w:firstLineChars="200"/>
      </w:pPr>
      <w:r>
        <w:rPr>
          <w:rFonts w:hint="eastAsia"/>
          <w:lang w:val="en-US"/>
        </w:rPr>
        <w:t>5</w:t>
      </w:r>
      <w:r>
        <w:rPr>
          <w:rFonts w:hint="eastAsia"/>
        </w:rPr>
        <w:t>、请于</w:t>
      </w:r>
      <w:r>
        <w:t>20</w:t>
      </w:r>
      <w:r>
        <w:rPr>
          <w:rFonts w:hint="eastAsia"/>
          <w:lang w:val="en-US"/>
        </w:rPr>
        <w:t>20</w:t>
      </w:r>
      <w:r>
        <w:rPr>
          <w:rFonts w:hint="eastAsia"/>
        </w:rPr>
        <w:t>年</w:t>
      </w:r>
      <w:r>
        <w:rPr>
          <w:rFonts w:hint="eastAsia"/>
          <w:lang w:val="en-US"/>
        </w:rPr>
        <w:t>08</w:t>
      </w:r>
      <w:r>
        <w:rPr>
          <w:rFonts w:hint="eastAsia"/>
        </w:rPr>
        <w:t>月</w:t>
      </w:r>
      <w:r>
        <w:rPr>
          <w:rFonts w:hint="eastAsia"/>
          <w:lang w:val="en-US"/>
        </w:rPr>
        <w:t>03</w:t>
      </w:r>
      <w:r>
        <w:rPr>
          <w:rFonts w:hint="eastAsia"/>
        </w:rPr>
        <w:t>日</w:t>
      </w:r>
      <w:r>
        <w:rPr>
          <w:rFonts w:hint="eastAsia"/>
          <w:lang w:val="en-US"/>
        </w:rPr>
        <w:t>09:00~15:00（北京时间）</w:t>
      </w:r>
      <w:r>
        <w:rPr>
          <w:rFonts w:hint="eastAsia"/>
        </w:rPr>
        <w:t>将询价报告送至常州工业职业技术学院国有资产管理处（图文楼</w:t>
      </w:r>
      <w:r>
        <w:t>1008</w:t>
      </w:r>
      <w:r>
        <w:rPr>
          <w:rFonts w:hint="eastAsia"/>
        </w:rPr>
        <w:t>室）。联系人：王老师  电话：0519-86335</w:t>
      </w:r>
      <w:r>
        <w:rPr>
          <w:rFonts w:hint="eastAsia"/>
          <w:lang w:val="en-US" w:eastAsia="zh-CN"/>
        </w:rPr>
        <w:t>1</w:t>
      </w:r>
      <w:r>
        <w:rPr>
          <w:rFonts w:hint="eastAsia"/>
        </w:rPr>
        <w:t>66。</w:t>
      </w:r>
    </w:p>
    <w:p>
      <w:pPr>
        <w:autoSpaceDE/>
        <w:autoSpaceDN/>
        <w:ind w:firstLine="440" w:firstLineChars="200"/>
      </w:pPr>
      <w:r>
        <w:rPr>
          <w:rFonts w:hint="eastAsia"/>
          <w:lang w:val="en-US"/>
        </w:rPr>
        <w:t>6</w:t>
      </w:r>
      <w:r>
        <w:rPr>
          <w:rFonts w:hint="eastAsia"/>
        </w:rPr>
        <w:t>、成交原则：在符合采购需求、质量和服务相等且报价未超过采购预算的前提下，以提出最低报价的响应单位为成交供应商。若最低报价相同，则依次按技术指标高优先、质量保证期长优先、完工期期短优先、故障服务响应时间短优先的顺序排列选择成交供应商。</w:t>
      </w:r>
    </w:p>
    <w:p>
      <w:pPr>
        <w:autoSpaceDE/>
        <w:autoSpaceDN/>
        <w:ind w:firstLine="440" w:firstLineChars="200"/>
        <w:rPr>
          <w:lang w:val="en-US"/>
        </w:rPr>
      </w:pPr>
      <w:r>
        <w:rPr>
          <w:rFonts w:hint="eastAsia"/>
          <w:lang w:val="en-US"/>
        </w:rPr>
        <w:t>7</w:t>
      </w:r>
      <w:r>
        <w:rPr>
          <w:rFonts w:hint="eastAsia"/>
        </w:rPr>
        <w:t>、付款方式：本项目无预付款，项目竣工验收合格后支付中标工程款的70%，审计后支付至审定金额的90%，余款10%（质保金）自竣工验收合格之日至保修期满后结清。</w:t>
      </w:r>
    </w:p>
    <w:p>
      <w:pPr>
        <w:autoSpaceDE/>
        <w:autoSpaceDN/>
        <w:ind w:firstLine="440" w:firstLineChars="200"/>
      </w:pPr>
      <w:r>
        <w:rPr>
          <w:rFonts w:hint="eastAsia"/>
          <w:lang w:val="en-US"/>
        </w:rPr>
        <w:t>8</w:t>
      </w:r>
      <w:r>
        <w:rPr>
          <w:rFonts w:hint="eastAsia"/>
        </w:rPr>
        <w:t>、若对采购内容有异议，请在三天内以书面形式向采购单位审计处反映。联系电话：0519-86335</w:t>
      </w:r>
      <w:r>
        <w:rPr>
          <w:rFonts w:hint="eastAsia"/>
          <w:lang w:val="en-US"/>
        </w:rPr>
        <w:t>201</w:t>
      </w:r>
      <w:r>
        <w:rPr>
          <w:rFonts w:hint="eastAsia"/>
        </w:rPr>
        <w:t>。</w:t>
      </w:r>
    </w:p>
    <w:p>
      <w:pPr>
        <w:autoSpaceDE/>
        <w:autoSpaceDN/>
        <w:ind w:firstLine="440" w:firstLineChars="200"/>
      </w:pPr>
      <w:r>
        <w:rPr>
          <w:rFonts w:hint="eastAsia"/>
          <w:lang w:val="en-US"/>
        </w:rPr>
        <w:t>9</w:t>
      </w:r>
      <w:r>
        <w:rPr>
          <w:rFonts w:hint="eastAsia"/>
        </w:rPr>
        <w:t>、送货地点：常州工业职业技术学院内。</w:t>
      </w:r>
    </w:p>
    <w:p/>
    <w:sectPr>
      <w:pgSz w:w="16783" w:h="11850"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66723"/>
    <w:multiLevelType w:val="singleLevel"/>
    <w:tmpl w:val="72B667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1F"/>
    <w:rsid w:val="00003942"/>
    <w:rsid w:val="00097233"/>
    <w:rsid w:val="001A2AA4"/>
    <w:rsid w:val="00296BA6"/>
    <w:rsid w:val="002D25C8"/>
    <w:rsid w:val="002E6590"/>
    <w:rsid w:val="0036511E"/>
    <w:rsid w:val="003927F9"/>
    <w:rsid w:val="00493D1A"/>
    <w:rsid w:val="0070783E"/>
    <w:rsid w:val="00732F5E"/>
    <w:rsid w:val="00777172"/>
    <w:rsid w:val="008604A9"/>
    <w:rsid w:val="00896B2D"/>
    <w:rsid w:val="008D6D55"/>
    <w:rsid w:val="008E7295"/>
    <w:rsid w:val="009805D0"/>
    <w:rsid w:val="009C4ADA"/>
    <w:rsid w:val="00AB499C"/>
    <w:rsid w:val="00B65ED5"/>
    <w:rsid w:val="00C56643"/>
    <w:rsid w:val="00D0738D"/>
    <w:rsid w:val="00E8441F"/>
    <w:rsid w:val="00EA1C12"/>
    <w:rsid w:val="014468F6"/>
    <w:rsid w:val="025F014F"/>
    <w:rsid w:val="02D04B09"/>
    <w:rsid w:val="041549CD"/>
    <w:rsid w:val="04297CC2"/>
    <w:rsid w:val="0674128B"/>
    <w:rsid w:val="075071C0"/>
    <w:rsid w:val="083F1B23"/>
    <w:rsid w:val="09EC6FA7"/>
    <w:rsid w:val="0B7B3DFA"/>
    <w:rsid w:val="0C491CC8"/>
    <w:rsid w:val="0F3B0E2D"/>
    <w:rsid w:val="120F6754"/>
    <w:rsid w:val="124101FE"/>
    <w:rsid w:val="125A03FB"/>
    <w:rsid w:val="12B03A39"/>
    <w:rsid w:val="13A04913"/>
    <w:rsid w:val="13DC2C33"/>
    <w:rsid w:val="13E6655D"/>
    <w:rsid w:val="13E749A9"/>
    <w:rsid w:val="169C29DE"/>
    <w:rsid w:val="16DD548F"/>
    <w:rsid w:val="196A7283"/>
    <w:rsid w:val="19C11321"/>
    <w:rsid w:val="1AD14EF9"/>
    <w:rsid w:val="1B9E271C"/>
    <w:rsid w:val="1CB73211"/>
    <w:rsid w:val="1E733B91"/>
    <w:rsid w:val="1EA05F30"/>
    <w:rsid w:val="1F445484"/>
    <w:rsid w:val="1F730E11"/>
    <w:rsid w:val="1F941669"/>
    <w:rsid w:val="1FE638F7"/>
    <w:rsid w:val="20EA7482"/>
    <w:rsid w:val="21490D06"/>
    <w:rsid w:val="21936FFC"/>
    <w:rsid w:val="24291756"/>
    <w:rsid w:val="275D2F59"/>
    <w:rsid w:val="27BB7B3A"/>
    <w:rsid w:val="285D486D"/>
    <w:rsid w:val="29496B53"/>
    <w:rsid w:val="2B4D56C7"/>
    <w:rsid w:val="2BD0117A"/>
    <w:rsid w:val="2BDF4DB7"/>
    <w:rsid w:val="2D4C7236"/>
    <w:rsid w:val="2EA41D29"/>
    <w:rsid w:val="3073301B"/>
    <w:rsid w:val="30C4113A"/>
    <w:rsid w:val="3288079B"/>
    <w:rsid w:val="32C75EB3"/>
    <w:rsid w:val="34100142"/>
    <w:rsid w:val="35287176"/>
    <w:rsid w:val="35864BB0"/>
    <w:rsid w:val="3C055260"/>
    <w:rsid w:val="3D7C34B3"/>
    <w:rsid w:val="3E2B105C"/>
    <w:rsid w:val="40EC1294"/>
    <w:rsid w:val="443B7ACB"/>
    <w:rsid w:val="4469633A"/>
    <w:rsid w:val="44B91234"/>
    <w:rsid w:val="45051417"/>
    <w:rsid w:val="45A75430"/>
    <w:rsid w:val="45D82911"/>
    <w:rsid w:val="46370592"/>
    <w:rsid w:val="4654475D"/>
    <w:rsid w:val="466E120A"/>
    <w:rsid w:val="479F3609"/>
    <w:rsid w:val="48E272A5"/>
    <w:rsid w:val="4C8A5AD5"/>
    <w:rsid w:val="4DFC5621"/>
    <w:rsid w:val="505512D6"/>
    <w:rsid w:val="50BF5A41"/>
    <w:rsid w:val="5119109F"/>
    <w:rsid w:val="524A7E86"/>
    <w:rsid w:val="538524F9"/>
    <w:rsid w:val="53BA3974"/>
    <w:rsid w:val="543B4222"/>
    <w:rsid w:val="54B2197E"/>
    <w:rsid w:val="58885F01"/>
    <w:rsid w:val="596064E7"/>
    <w:rsid w:val="599538B4"/>
    <w:rsid w:val="5A6B4FAF"/>
    <w:rsid w:val="5FC3389D"/>
    <w:rsid w:val="5FF03BA4"/>
    <w:rsid w:val="606E2CC2"/>
    <w:rsid w:val="623775C5"/>
    <w:rsid w:val="63435913"/>
    <w:rsid w:val="64D214F7"/>
    <w:rsid w:val="654F0935"/>
    <w:rsid w:val="6577404D"/>
    <w:rsid w:val="67B11755"/>
    <w:rsid w:val="68EA13D8"/>
    <w:rsid w:val="6A5F1E44"/>
    <w:rsid w:val="6E633CA5"/>
    <w:rsid w:val="6E725DD2"/>
    <w:rsid w:val="6ED0734B"/>
    <w:rsid w:val="6FCD0386"/>
    <w:rsid w:val="6FD701B0"/>
    <w:rsid w:val="6FF143BE"/>
    <w:rsid w:val="70733D17"/>
    <w:rsid w:val="71934765"/>
    <w:rsid w:val="71957B2A"/>
    <w:rsid w:val="74012A4C"/>
    <w:rsid w:val="77EA3FD9"/>
    <w:rsid w:val="79254F31"/>
    <w:rsid w:val="7C3A5963"/>
    <w:rsid w:val="7D4614F9"/>
    <w:rsid w:val="7D674500"/>
    <w:rsid w:val="7E9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9"/>
    <w:unhideWhenUsed/>
    <w:qFormat/>
    <w:uiPriority w:val="99"/>
    <w:pPr>
      <w:autoSpaceDE/>
      <w:autoSpaceDN/>
      <w:jc w:val="both"/>
    </w:pPr>
    <w:rPr>
      <w:rFonts w:hAnsi="Courier New" w:cs="Courier New"/>
      <w:kern w:val="2"/>
      <w:sz w:val="21"/>
      <w:szCs w:val="21"/>
      <w:lang w:val="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纯文本 字符"/>
    <w:basedOn w:val="5"/>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519</Words>
  <Characters>2964</Characters>
  <Lines>24</Lines>
  <Paragraphs>6</Paragraphs>
  <TotalTime>11</TotalTime>
  <ScaleCrop>false</ScaleCrop>
  <LinksUpToDate>false</LinksUpToDate>
  <CharactersWithSpaces>3477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2020-07-30T08:46:16Z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2052-11.1.0.9828</vt:lpwstr>
  </property>
</Properties>
</file>