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321"/>
        <w:jc w:val="right"/>
        <w:rPr>
          <w:rFonts w:ascii="仿宋" w:hAnsi="仿宋" w:eastAsia="仿宋"/>
          <w:b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 xml:space="preserve">                        </w:t>
      </w:r>
    </w:p>
    <w:p>
      <w:pPr>
        <w:spacing w:line="440" w:lineRule="exact"/>
        <w:jc w:val="center"/>
        <w:rPr>
          <w:rFonts w:ascii="仿宋" w:hAnsi="仿宋" w:eastAsia="仿宋"/>
          <w:b/>
          <w:color w:val="000000" w:themeColor="text1"/>
          <w:sz w:val="44"/>
          <w:szCs w:val="44"/>
        </w:rPr>
      </w:pPr>
      <w:r>
        <w:rPr>
          <w:rFonts w:hint="eastAsia" w:ascii="仿宋" w:hAnsi="仿宋" w:eastAsia="仿宋"/>
          <w:b/>
          <w:color w:val="000000" w:themeColor="text1"/>
          <w:sz w:val="44"/>
          <w:szCs w:val="44"/>
        </w:rPr>
        <w:t>常州工业职业技术学院</w:t>
      </w:r>
    </w:p>
    <w:p>
      <w:pPr>
        <w:spacing w:line="440" w:lineRule="exact"/>
        <w:jc w:val="center"/>
        <w:rPr>
          <w:rFonts w:hint="eastAsia" w:ascii="仿宋" w:hAnsi="仿宋" w:eastAsia="仿宋"/>
          <w:b/>
          <w:color w:val="000000" w:themeColor="text1"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color w:val="000000" w:themeColor="text1"/>
          <w:sz w:val="44"/>
          <w:szCs w:val="44"/>
          <w:lang w:eastAsia="zh-CN"/>
        </w:rPr>
        <w:t>2023-2026年度计算机及外设维护服务项目</w:t>
      </w:r>
    </w:p>
    <w:p>
      <w:pPr>
        <w:spacing w:line="440" w:lineRule="exact"/>
        <w:jc w:val="center"/>
        <w:rPr>
          <w:rFonts w:hint="eastAsia" w:ascii="仿宋" w:hAnsi="仿宋" w:eastAsia="仿宋"/>
          <w:b/>
          <w:color w:val="000000" w:themeColor="text1"/>
          <w:sz w:val="44"/>
          <w:szCs w:val="44"/>
        </w:rPr>
      </w:pPr>
      <w:r>
        <w:rPr>
          <w:rFonts w:hint="eastAsia" w:ascii="仿宋" w:hAnsi="仿宋" w:eastAsia="仿宋"/>
          <w:b/>
          <w:color w:val="000000" w:themeColor="text1"/>
          <w:sz w:val="44"/>
          <w:szCs w:val="44"/>
          <w:lang w:eastAsia="zh-CN"/>
        </w:rPr>
        <w:t>询价</w:t>
      </w:r>
      <w:r>
        <w:rPr>
          <w:rFonts w:hint="eastAsia" w:ascii="仿宋" w:hAnsi="仿宋" w:eastAsia="仿宋"/>
          <w:b/>
          <w:color w:val="000000" w:themeColor="text1"/>
          <w:sz w:val="44"/>
          <w:szCs w:val="44"/>
        </w:rPr>
        <w:t>文件</w:t>
      </w:r>
    </w:p>
    <w:p>
      <w:pPr>
        <w:spacing w:line="440" w:lineRule="exact"/>
        <w:jc w:val="center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常州工业职业技术学院（以下简称招标人）拟对全院行政上使用的计算机及外设维保服务进行公开招标，欢迎符合资质的公司（以下简称投标人）参加投标。</w:t>
      </w:r>
    </w:p>
    <w:p>
      <w:pPr>
        <w:spacing w:line="440" w:lineRule="exact"/>
        <w:ind w:firstLine="562" w:firstLineChars="200"/>
        <w:rPr>
          <w:rFonts w:hint="default" w:ascii="仿宋" w:hAnsi="仿宋" w:eastAsia="仿宋"/>
          <w:b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一、招标文件编号：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val="en-US" w:eastAsia="zh-CN"/>
        </w:rPr>
        <w:t>CZGYX20221108</w:t>
      </w:r>
    </w:p>
    <w:p>
      <w:pPr>
        <w:spacing w:line="440" w:lineRule="exact"/>
        <w:ind w:firstLine="562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二、项目名称：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2023-2026年度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计算机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及外设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维保服务项目。</w:t>
      </w:r>
    </w:p>
    <w:p>
      <w:pPr>
        <w:spacing w:line="440" w:lineRule="exact"/>
        <w:ind w:firstLine="562" w:firstLineChars="200"/>
        <w:rPr>
          <w:rFonts w:ascii="仿宋" w:hAnsi="仿宋" w:eastAsia="仿宋"/>
          <w:b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三、项目要求</w:t>
      </w:r>
    </w:p>
    <w:p>
      <w:pPr>
        <w:spacing w:line="44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（一）维保期限：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三年，合同一年一签。</w:t>
      </w:r>
    </w:p>
    <w:p>
      <w:pPr>
        <w:spacing w:line="440" w:lineRule="exact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（二）付款方式：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每次维修结束且验收合格凭全额发票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20个工作日内一次性付清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。</w:t>
      </w:r>
    </w:p>
    <w:p>
      <w:pPr>
        <w:spacing w:line="44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）维保要求：</w:t>
      </w:r>
    </w:p>
    <w:p>
      <w:pPr>
        <w:spacing w:line="44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 xml:space="preserve"> 1、招标人将本单位行政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部门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使用的计算机及外设（预估数量3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0台）交给投标人维护，服务项目见详单。投标人接招标人后管处通知后提供上门服务。投标人每次服务需填写维修服务单，维修结束后需报修部门签字确认后生效。</w:t>
      </w:r>
    </w:p>
    <w:p>
      <w:pPr>
        <w:spacing w:line="44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2、服务项目详单：</w:t>
      </w:r>
    </w:p>
    <w:tbl>
      <w:tblPr>
        <w:tblStyle w:val="10"/>
        <w:tblW w:w="8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6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1" w:type="dxa"/>
          </w:tcPr>
          <w:p>
            <w:pPr>
              <w:spacing w:line="440" w:lineRule="exact"/>
              <w:ind w:firstLine="562" w:firstLineChars="200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</w:rPr>
              <w:t>服务项目</w:t>
            </w:r>
          </w:p>
        </w:tc>
        <w:tc>
          <w:tcPr>
            <w:tcW w:w="6686" w:type="dxa"/>
          </w:tcPr>
          <w:p>
            <w:pPr>
              <w:spacing w:line="440" w:lineRule="exact"/>
              <w:ind w:firstLine="562" w:firstLineChars="200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1" w:type="dxa"/>
            <w:vAlign w:val="center"/>
          </w:tcPr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电脑各类</w:t>
            </w:r>
          </w:p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故障检修</w:t>
            </w:r>
          </w:p>
        </w:tc>
        <w:tc>
          <w:tcPr>
            <w:tcW w:w="6686" w:type="dxa"/>
            <w:vAlign w:val="center"/>
          </w:tcPr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无法启动，不能进入系统，运行速度减慢，常死机，蓝屏等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1" w:type="dxa"/>
            <w:vAlign w:val="center"/>
          </w:tcPr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硬件维护</w:t>
            </w:r>
          </w:p>
        </w:tc>
        <w:tc>
          <w:tcPr>
            <w:tcW w:w="6686" w:type="dxa"/>
            <w:vAlign w:val="center"/>
          </w:tcPr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CPU、主板、内存、显卡、声卡、电源、光驱等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1" w:type="dxa"/>
            <w:vAlign w:val="center"/>
          </w:tcPr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软件维护</w:t>
            </w:r>
          </w:p>
        </w:tc>
        <w:tc>
          <w:tcPr>
            <w:tcW w:w="6686" w:type="dxa"/>
            <w:vAlign w:val="center"/>
          </w:tcPr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安装操作系统、各类专用及常用软件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1" w:type="dxa"/>
            <w:vAlign w:val="center"/>
          </w:tcPr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打印机</w:t>
            </w:r>
          </w:p>
        </w:tc>
        <w:tc>
          <w:tcPr>
            <w:tcW w:w="6686" w:type="dxa"/>
            <w:vAlign w:val="center"/>
          </w:tcPr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无法打印，卡纸，打印效果差，不能共享打印等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1" w:type="dxa"/>
            <w:vAlign w:val="center"/>
          </w:tcPr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传真机</w:t>
            </w:r>
          </w:p>
        </w:tc>
        <w:tc>
          <w:tcPr>
            <w:tcW w:w="6686" w:type="dxa"/>
            <w:vAlign w:val="center"/>
          </w:tcPr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无法发送传真，无法接收传真，卡纸等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1" w:type="dxa"/>
            <w:vAlign w:val="center"/>
          </w:tcPr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复印机</w:t>
            </w:r>
          </w:p>
        </w:tc>
        <w:tc>
          <w:tcPr>
            <w:tcW w:w="6686" w:type="dxa"/>
            <w:vAlign w:val="center"/>
          </w:tcPr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卡纸，复印效果差，无法复印等</w:t>
            </w:r>
          </w:p>
        </w:tc>
      </w:tr>
    </w:tbl>
    <w:p>
      <w:pPr>
        <w:spacing w:line="44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3、服务办法：投标人接招标人后管处通知后提供上门服务。投标人每次服务需填写维修服务单（一式两份，一份投标人保留，一份交招标人存档），维修结束后需报修部门及后管处签字确认后生效。</w:t>
      </w:r>
    </w:p>
    <w:p>
      <w:pPr>
        <w:spacing w:line="44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4、硬件维护的范围：电脑及外设硬件维护及故障检测。</w:t>
      </w:r>
    </w:p>
    <w:p>
      <w:pPr>
        <w:spacing w:line="44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1）硬件检测有问题，在招标人确认后，如果该硬件可维修，经双方认可后由投标人进行维修，修好后投标人将硬件送回并安装，安装时不另收取服务费，修理费按实际修理费收取(提供维修费的正规发票)。服务费不包含此硬件的维修费用，招标人可委托投标人送修。</w:t>
      </w:r>
    </w:p>
    <w:p>
      <w:pPr>
        <w:spacing w:line="44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2）招标人增加或更换配件，如需要委托投标人购买，投标人提供的配件价格不得高于京东、苏宁的电商价格，双方认可后由投标人送货和安装，且送货和安装时不另收服务费。</w:t>
      </w:r>
    </w:p>
    <w:p>
      <w:pPr>
        <w:spacing w:line="44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3）损坏的电脑部件仍在保修期内，招标人可委托投标人送至代理商免费保修或更换，不再另收其他费用。</w:t>
      </w:r>
    </w:p>
    <w:p>
      <w:pPr>
        <w:spacing w:line="44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5、软件维护：电脑及其他外设各类系统软件、工具应用软件等安装维护。</w:t>
      </w:r>
    </w:p>
    <w:p>
      <w:pPr>
        <w:spacing w:line="44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如招标人需安装正版软件，则由招标人自行购买或投标人代为购买（代购价格不高于京东、苏宁电商的价格），由投标人负责安装不收取安装费用。</w:t>
      </w:r>
    </w:p>
    <w:p>
      <w:pPr>
        <w:spacing w:line="44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6、服务响应时间：投标人接招标人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后管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处报修后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single"/>
        </w:rPr>
        <w:t>2小时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内必须响应到位。</w:t>
      </w:r>
    </w:p>
    <w:p>
      <w:pPr>
        <w:spacing w:line="44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7、投标人在故障现场无法解决、故障情况解决时间较长而招标人不能相陪等情况下，可将主机由上门技师带回修理，并在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single"/>
        </w:rPr>
        <w:t>24小时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内预约送回。</w:t>
      </w:r>
    </w:p>
    <w:p>
      <w:pPr>
        <w:spacing w:line="44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8、投标人需承诺严格遵守国家关于隐私方面的所有法律法规，为招标人绝对保密任何相关资料。</w:t>
      </w:r>
    </w:p>
    <w:p>
      <w:pPr>
        <w:spacing w:line="440" w:lineRule="exact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9、维修服务及配件更换按有关质量保证规定执行（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更换电脑硬盘质保期至少为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36个月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更换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除硬盘外其它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配件质保期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至少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为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12个月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，维修的设备质保期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至少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为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6个月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。在质保期内同样的问题不再收费。）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，质保期为设备维修结束送回且使用部门验收合格之日起。</w:t>
      </w:r>
    </w:p>
    <w:p>
      <w:pPr>
        <w:spacing w:line="440" w:lineRule="exact"/>
        <w:ind w:firstLine="560" w:firstLineChars="200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10、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lang w:val="en-US" w:eastAsia="zh-CN"/>
        </w:rPr>
        <w:t>中标单位更换的原配件维修结束之后必须带回。</w:t>
      </w:r>
    </w:p>
    <w:p>
      <w:pPr>
        <w:spacing w:line="380" w:lineRule="exact"/>
        <w:ind w:firstLine="562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四、</w:t>
      </w:r>
      <w:r>
        <w:rPr>
          <w:rFonts w:ascii="仿宋" w:hAnsi="仿宋" w:eastAsia="仿宋"/>
          <w:b/>
          <w:color w:val="000000" w:themeColor="text1"/>
          <w:kern w:val="0"/>
          <w:sz w:val="28"/>
          <w:szCs w:val="28"/>
        </w:rPr>
        <w:t>投标</w:t>
      </w:r>
      <w:r>
        <w:rPr>
          <w:rFonts w:hint="eastAsia" w:ascii="仿宋" w:hAnsi="仿宋" w:eastAsia="仿宋"/>
          <w:b/>
          <w:color w:val="000000" w:themeColor="text1"/>
          <w:kern w:val="0"/>
          <w:sz w:val="28"/>
          <w:szCs w:val="28"/>
        </w:rPr>
        <w:t>人</w:t>
      </w:r>
      <w:r>
        <w:rPr>
          <w:rFonts w:hint="eastAsia" w:ascii="仿宋" w:hAnsi="仿宋" w:eastAsia="仿宋"/>
          <w:b/>
          <w:color w:val="000000" w:themeColor="text1"/>
          <w:kern w:val="0"/>
          <w:sz w:val="28"/>
          <w:szCs w:val="28"/>
          <w:lang w:eastAsia="zh-CN"/>
        </w:rPr>
        <w:t>资格</w:t>
      </w:r>
      <w:r>
        <w:rPr>
          <w:rFonts w:ascii="仿宋" w:hAnsi="仿宋" w:eastAsia="仿宋"/>
          <w:b/>
          <w:color w:val="000000" w:themeColor="text1"/>
          <w:kern w:val="0"/>
          <w:sz w:val="28"/>
          <w:szCs w:val="28"/>
        </w:rPr>
        <w:t>要求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：</w:t>
      </w:r>
    </w:p>
    <w:p>
      <w:pPr>
        <w:spacing w:line="380" w:lineRule="exact"/>
        <w:ind w:firstLine="560" w:firstLineChars="200"/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</w:rPr>
        <w:t>1.满足《中华人民共和国政府采购法》第二十二条规定；</w:t>
      </w:r>
    </w:p>
    <w:p>
      <w:pPr>
        <w:spacing w:line="380" w:lineRule="exact"/>
        <w:ind w:firstLine="560" w:firstLineChars="200"/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</w:rPr>
        <w:t>2.落实政府采购政策需满足的资格要求：无；</w:t>
      </w:r>
    </w:p>
    <w:p>
      <w:pPr>
        <w:spacing w:line="380" w:lineRule="exact"/>
        <w:ind w:firstLine="560" w:firstLineChars="200"/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</w:rPr>
        <w:t>3.本项目的特定资格要求：</w:t>
      </w:r>
    </w:p>
    <w:p>
      <w:pPr>
        <w:spacing w:line="380" w:lineRule="exact"/>
        <w:ind w:firstLine="560" w:firstLineChars="200"/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</w:rPr>
        <w:t>（1）单位负责人为同一人或者存在直接控股、管理关系的不同供应商，不得参加同一合同项下的采购活动；</w:t>
      </w:r>
    </w:p>
    <w:p>
      <w:pPr>
        <w:spacing w:line="380" w:lineRule="exact"/>
        <w:ind w:firstLine="560" w:firstLineChars="200"/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</w:rPr>
        <w:t>（2）未被“信用中国”网站（www.creditchina.gov.cn）或“中国政府采购网”网站（www.ccgp.gov.cn）列入失信被执行人、重大税收违法案件当事人名单、政府采购严重失信行为记录名单；</w:t>
      </w:r>
    </w:p>
    <w:p>
      <w:pPr>
        <w:spacing w:line="380" w:lineRule="exact"/>
        <w:ind w:firstLine="562" w:firstLineChars="200"/>
        <w:rPr>
          <w:rFonts w:ascii="仿宋" w:hAnsi="仿宋" w:eastAsia="仿宋"/>
          <w:b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五、投</w:t>
      </w:r>
      <w:r>
        <w:rPr>
          <w:rFonts w:ascii="仿宋" w:hAnsi="仿宋" w:eastAsia="仿宋"/>
          <w:b/>
          <w:color w:val="000000" w:themeColor="text1"/>
          <w:sz w:val="28"/>
          <w:szCs w:val="28"/>
        </w:rPr>
        <w:t>标文件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的</w:t>
      </w:r>
      <w:r>
        <w:rPr>
          <w:rFonts w:ascii="仿宋" w:hAnsi="仿宋" w:eastAsia="仿宋"/>
          <w:b/>
          <w:color w:val="000000" w:themeColor="text1"/>
          <w:sz w:val="28"/>
          <w:szCs w:val="28"/>
        </w:rPr>
        <w:t>编制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和提交</w:t>
      </w:r>
    </w:p>
    <w:p>
      <w:pPr>
        <w:widowControl/>
        <w:spacing w:line="400" w:lineRule="exact"/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ascii="仿宋" w:hAnsi="仿宋" w:eastAsia="仿宋"/>
          <w:color w:val="000000" w:themeColor="text1"/>
          <w:sz w:val="28"/>
          <w:szCs w:val="28"/>
        </w:rPr>
        <w:t>投标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人</w:t>
      </w:r>
      <w:r>
        <w:rPr>
          <w:rFonts w:ascii="仿宋" w:hAnsi="仿宋" w:eastAsia="仿宋"/>
          <w:color w:val="000000" w:themeColor="text1"/>
          <w:sz w:val="28"/>
          <w:szCs w:val="28"/>
        </w:rPr>
        <w:t>应仔细阅读招标文件的所有内容，按招标文件的下列要求编制投标文件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。</w:t>
      </w:r>
    </w:p>
    <w:p>
      <w:pPr>
        <w:widowControl/>
        <w:spacing w:line="400" w:lineRule="exact"/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（一）</w:t>
      </w:r>
      <w:r>
        <w:rPr>
          <w:rFonts w:ascii="仿宋" w:hAnsi="仿宋" w:eastAsia="仿宋"/>
          <w:color w:val="000000" w:themeColor="text1"/>
          <w:sz w:val="28"/>
          <w:szCs w:val="28"/>
        </w:rPr>
        <w:t>投标文件应包括下列内容</w:t>
      </w:r>
    </w:p>
    <w:p>
      <w:pPr>
        <w:pStyle w:val="14"/>
        <w:spacing w:line="400" w:lineRule="exact"/>
        <w:ind w:firstLine="561"/>
        <w:rPr>
          <w:rFonts w:ascii="仿宋" w:hAnsi="仿宋" w:eastAsia="仿宋"/>
          <w:b w:val="0"/>
          <w:bCs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</w:rPr>
        <w:t>1．</w:t>
      </w:r>
      <w:r>
        <w:rPr>
          <w:rFonts w:ascii="仿宋" w:hAnsi="仿宋" w:eastAsia="仿宋"/>
          <w:b w:val="0"/>
          <w:bCs/>
          <w:color w:val="000000" w:themeColor="text1"/>
          <w:sz w:val="28"/>
          <w:szCs w:val="28"/>
        </w:rPr>
        <w:t>投标</w:t>
      </w: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</w:rPr>
        <w:t>人</w:t>
      </w: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eastAsia="zh-CN"/>
        </w:rPr>
        <w:t>营业执照</w:t>
      </w:r>
      <w:r>
        <w:rPr>
          <w:rFonts w:ascii="仿宋" w:hAnsi="仿宋" w:eastAsia="仿宋"/>
          <w:b w:val="0"/>
          <w:bCs/>
          <w:color w:val="000000" w:themeColor="text1"/>
          <w:sz w:val="28"/>
          <w:szCs w:val="28"/>
        </w:rPr>
        <w:t>复印件（加盖单位公章）</w:t>
      </w: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</w:rPr>
        <w:t>。</w:t>
      </w:r>
    </w:p>
    <w:p>
      <w:pPr>
        <w:widowControl/>
        <w:tabs>
          <w:tab w:val="left" w:pos="900"/>
        </w:tabs>
        <w:spacing w:line="400" w:lineRule="exact"/>
        <w:ind w:firstLine="560" w:firstLineChars="200"/>
        <w:jc w:val="left"/>
        <w:rPr>
          <w:rFonts w:hint="default" w:ascii="仿宋" w:hAnsi="仿宋" w:eastAsia="仿宋"/>
          <w:b w:val="0"/>
          <w:bCs/>
          <w:color w:val="000000" w:themeColor="text1"/>
          <w:kern w:val="0"/>
          <w:sz w:val="28"/>
          <w:szCs w:val="28"/>
          <w:lang w:val="en-US"/>
        </w:rPr>
      </w:pPr>
      <w:r>
        <w:rPr>
          <w:rFonts w:hint="eastAsia" w:ascii="仿宋" w:hAnsi="仿宋" w:eastAsia="仿宋"/>
          <w:b w:val="0"/>
          <w:bCs/>
          <w:color w:val="000000" w:themeColor="text1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b w:val="0"/>
          <w:bCs/>
          <w:color w:val="000000" w:themeColor="text1"/>
          <w:kern w:val="0"/>
          <w:sz w:val="28"/>
          <w:szCs w:val="28"/>
        </w:rPr>
        <w:t>法定代表人授权书</w:t>
      </w:r>
      <w:r>
        <w:rPr>
          <w:rFonts w:hint="eastAsia" w:ascii="仿宋" w:hAnsi="仿宋" w:eastAsia="仿宋"/>
          <w:b w:val="0"/>
          <w:bCs/>
          <w:color w:val="000000" w:themeColor="text1"/>
          <w:kern w:val="0"/>
          <w:sz w:val="28"/>
          <w:szCs w:val="28"/>
          <w:lang w:eastAsia="zh-CN"/>
        </w:rPr>
        <w:t>（</w:t>
      </w:r>
      <w:r>
        <w:rPr>
          <w:rFonts w:ascii="仿宋" w:hAnsi="仿宋" w:eastAsia="仿宋"/>
          <w:b w:val="0"/>
          <w:bCs/>
          <w:color w:val="000000" w:themeColor="text1"/>
          <w:sz w:val="28"/>
          <w:szCs w:val="28"/>
        </w:rPr>
        <w:t>加盖单位公章</w:t>
      </w:r>
      <w:r>
        <w:rPr>
          <w:rFonts w:hint="eastAsia" w:ascii="仿宋" w:hAnsi="仿宋" w:eastAsia="仿宋"/>
          <w:b w:val="0"/>
          <w:bCs/>
          <w:color w:val="000000" w:themeColor="text1"/>
          <w:kern w:val="0"/>
          <w:sz w:val="28"/>
          <w:szCs w:val="28"/>
          <w:lang w:eastAsia="zh-CN"/>
        </w:rPr>
        <w:t>），</w:t>
      </w:r>
      <w:r>
        <w:rPr>
          <w:rFonts w:hint="eastAsia" w:ascii="仿宋" w:hAnsi="仿宋" w:eastAsia="仿宋"/>
          <w:b w:val="0"/>
          <w:bCs/>
          <w:color w:val="000000" w:themeColor="text1"/>
          <w:kern w:val="0"/>
          <w:sz w:val="28"/>
          <w:szCs w:val="28"/>
          <w:lang w:val="en-US" w:eastAsia="zh-CN"/>
        </w:rPr>
        <w:t>格式如下。</w:t>
      </w:r>
    </w:p>
    <w:p>
      <w:pPr>
        <w:adjustRightInd w:val="0"/>
        <w:snapToGrid w:val="0"/>
        <w:spacing w:line="420" w:lineRule="exact"/>
        <w:ind w:firstLine="482" w:firstLineChars="200"/>
        <w:jc w:val="center"/>
        <w:rPr>
          <w:rFonts w:ascii="仿宋_GB2312" w:hAnsi="宋体" w:eastAsia="仿宋_GB2312"/>
          <w:b/>
          <w:color w:val="000000" w:themeColor="text1"/>
          <w:sz w:val="24"/>
          <w:szCs w:val="24"/>
        </w:rPr>
      </w:pPr>
      <w:r>
        <w:rPr>
          <w:rFonts w:hint="eastAsia" w:ascii="仿宋_GB2312" w:hAnsi="宋体" w:eastAsia="仿宋_GB2312"/>
          <w:b/>
          <w:color w:val="000000" w:themeColor="text1"/>
          <w:sz w:val="24"/>
          <w:szCs w:val="24"/>
        </w:rPr>
        <w:t>法定代表人授权书</w:t>
      </w:r>
    </w:p>
    <w:p>
      <w:pPr>
        <w:adjustRightInd w:val="0"/>
        <w:snapToGrid w:val="0"/>
        <w:spacing w:line="420" w:lineRule="exact"/>
        <w:ind w:firstLine="482" w:firstLineChars="200"/>
        <w:rPr>
          <w:rFonts w:ascii="仿宋_GB2312" w:hAnsi="宋体" w:eastAsia="仿宋_GB2312"/>
          <w:b/>
          <w:color w:val="000000" w:themeColor="text1"/>
          <w:sz w:val="24"/>
          <w:szCs w:val="24"/>
        </w:rPr>
      </w:pPr>
    </w:p>
    <w:p>
      <w:pPr>
        <w:adjustRightInd w:val="0"/>
        <w:snapToGrid w:val="0"/>
        <w:spacing w:line="420" w:lineRule="exact"/>
        <w:ind w:firstLine="480" w:firstLineChars="200"/>
        <w:rPr>
          <w:rFonts w:ascii="仿宋_GB2312" w:hAnsi="宋体" w:eastAsia="仿宋_GB2312"/>
          <w:color w:val="000000" w:themeColor="text1"/>
          <w:sz w:val="24"/>
          <w:szCs w:val="24"/>
        </w:rPr>
      </w:pPr>
      <w:r>
        <w:rPr>
          <w:rFonts w:hint="eastAsia" w:ascii="仿宋_GB2312" w:hAnsi="宋体" w:eastAsia="仿宋_GB2312"/>
          <w:color w:val="000000" w:themeColor="text1"/>
          <w:sz w:val="24"/>
          <w:szCs w:val="24"/>
        </w:rPr>
        <w:t xml:space="preserve"> 本授权书声明：注册于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u w:val="single"/>
        </w:rPr>
        <w:t xml:space="preserve">    （地址）      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</w:rPr>
        <w:t>的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u w:val="single"/>
        </w:rPr>
        <w:tab/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u w:val="single"/>
        </w:rPr>
        <w:tab/>
      </w:r>
      <w:r>
        <w:rPr>
          <w:rFonts w:hint="eastAsia" w:ascii="仿宋_GB2312" w:hAnsi="宋体" w:eastAsia="仿宋_GB2312"/>
          <w:color w:val="000000" w:themeColor="text1"/>
          <w:sz w:val="24"/>
          <w:szCs w:val="24"/>
        </w:rPr>
        <w:t>公司在下面签字的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u w:val="single"/>
        </w:rPr>
        <w:t>（法定代表人姓名、职务）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</w:rPr>
        <w:t>代表本公司授权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u w:val="single"/>
        </w:rPr>
        <w:t xml:space="preserve">     （单位）   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</w:rPr>
        <w:t>的在下面签字的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u w:val="single"/>
        </w:rPr>
        <w:t>（被授权人的姓名、职务）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</w:rPr>
        <w:t>为本公司的合法代理人，对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u w:val="single"/>
        </w:rPr>
        <w:tab/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u w:val="single"/>
        </w:rPr>
        <w:tab/>
      </w:r>
      <w:r>
        <w:rPr>
          <w:rFonts w:hint="eastAsia" w:ascii="仿宋_GB2312" w:hAnsi="宋体" w:eastAsia="仿宋_GB2312"/>
          <w:color w:val="000000" w:themeColor="text1"/>
          <w:sz w:val="24"/>
          <w:szCs w:val="24"/>
        </w:rPr>
        <w:t>项目投标及合同的执行、完成和保修，以本公司名义处理一切与之有关的事务。</w:t>
      </w:r>
    </w:p>
    <w:p>
      <w:pPr>
        <w:spacing w:line="420" w:lineRule="exact"/>
        <w:ind w:firstLine="480" w:firstLineChars="200"/>
        <w:rPr>
          <w:rFonts w:ascii="仿宋_GB2312" w:hAnsi="宋体" w:eastAsia="仿宋_GB2312"/>
          <w:color w:val="000000" w:themeColor="text1"/>
          <w:sz w:val="24"/>
          <w:szCs w:val="24"/>
        </w:rPr>
      </w:pPr>
      <w:r>
        <w:rPr>
          <w:rFonts w:hint="eastAsia" w:ascii="仿宋_GB2312" w:hAnsi="宋体" w:eastAsia="仿宋_GB2312"/>
          <w:color w:val="000000" w:themeColor="text1"/>
          <w:sz w:val="24"/>
          <w:szCs w:val="24"/>
        </w:rPr>
        <w:t>本授权书从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u w:val="single"/>
        </w:rPr>
        <w:tab/>
      </w:r>
      <w:r>
        <w:rPr>
          <w:rFonts w:hint="eastAsia" w:ascii="仿宋_GB2312" w:hAnsi="宋体" w:eastAsia="仿宋_GB2312"/>
          <w:color w:val="000000" w:themeColor="text1"/>
          <w:sz w:val="24"/>
          <w:szCs w:val="24"/>
        </w:rPr>
        <w:t>年月日起生效，特此声明。</w:t>
      </w:r>
    </w:p>
    <w:p>
      <w:pPr>
        <w:spacing w:line="420" w:lineRule="exact"/>
        <w:ind w:firstLine="480" w:firstLineChars="200"/>
        <w:rPr>
          <w:rFonts w:ascii="仿宋_GB2312" w:hAnsi="宋体" w:eastAsia="仿宋_GB2312"/>
          <w:color w:val="000000" w:themeColor="text1"/>
          <w:sz w:val="24"/>
          <w:szCs w:val="24"/>
        </w:rPr>
      </w:pPr>
    </w:p>
    <w:p>
      <w:pPr>
        <w:spacing w:line="420" w:lineRule="exact"/>
        <w:ind w:firstLine="480" w:firstLineChars="200"/>
        <w:rPr>
          <w:rFonts w:ascii="仿宋_GB2312" w:hAnsi="宋体" w:eastAsia="仿宋_GB2312"/>
          <w:color w:val="000000" w:themeColor="text1"/>
          <w:sz w:val="24"/>
          <w:szCs w:val="24"/>
        </w:rPr>
      </w:pPr>
      <w:r>
        <w:rPr>
          <w:rFonts w:hint="eastAsia" w:ascii="仿宋_GB2312" w:hAnsi="宋体" w:eastAsia="仿宋_GB2312"/>
          <w:color w:val="000000" w:themeColor="text1"/>
          <w:sz w:val="24"/>
          <w:szCs w:val="24"/>
        </w:rPr>
        <w:t>被授权人身份证复印件：</w:t>
      </w:r>
    </w:p>
    <w:p>
      <w:pPr>
        <w:spacing w:line="420" w:lineRule="exact"/>
        <w:rPr>
          <w:rFonts w:ascii="仿宋_GB2312" w:hAnsi="宋体" w:eastAsia="仿宋_GB2312"/>
          <w:color w:val="000000" w:themeColor="text1"/>
          <w:sz w:val="24"/>
          <w:szCs w:val="24"/>
        </w:rPr>
      </w:pPr>
    </w:p>
    <w:p>
      <w:pPr>
        <w:spacing w:line="420" w:lineRule="exact"/>
        <w:rPr>
          <w:rFonts w:ascii="仿宋_GB2312" w:hAnsi="宋体" w:eastAsia="仿宋_GB2312"/>
          <w:color w:val="000000" w:themeColor="text1"/>
          <w:sz w:val="24"/>
          <w:szCs w:val="24"/>
        </w:rPr>
      </w:pPr>
    </w:p>
    <w:p>
      <w:pPr>
        <w:spacing w:line="420" w:lineRule="exact"/>
        <w:ind w:firstLine="3600" w:firstLineChars="1500"/>
        <w:rPr>
          <w:rFonts w:ascii="仿宋_GB2312" w:hAnsi="宋体" w:eastAsia="仿宋_GB2312"/>
          <w:color w:val="000000" w:themeColor="text1"/>
          <w:sz w:val="24"/>
          <w:szCs w:val="24"/>
        </w:rPr>
      </w:pPr>
      <w:r>
        <w:rPr>
          <w:rFonts w:hint="eastAsia" w:ascii="仿宋_GB2312" w:hAnsi="宋体" w:eastAsia="仿宋_GB2312"/>
          <w:color w:val="000000" w:themeColor="text1"/>
          <w:sz w:val="24"/>
          <w:szCs w:val="24"/>
        </w:rPr>
        <w:t>法定代表人（授权人）签字或盖章：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u w:val="single"/>
        </w:rPr>
        <w:tab/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u w:val="single"/>
        </w:rPr>
        <w:t xml:space="preserve">               </w:t>
      </w:r>
    </w:p>
    <w:p>
      <w:pPr>
        <w:spacing w:line="420" w:lineRule="exact"/>
        <w:ind w:firstLine="2117"/>
        <w:rPr>
          <w:rFonts w:ascii="仿宋_GB2312" w:hAnsi="宋体" w:eastAsia="仿宋_GB2312"/>
          <w:color w:val="000000" w:themeColor="text1"/>
          <w:sz w:val="24"/>
          <w:szCs w:val="24"/>
        </w:rPr>
      </w:pPr>
    </w:p>
    <w:p>
      <w:pPr>
        <w:spacing w:line="420" w:lineRule="exact"/>
        <w:ind w:firstLine="3600" w:firstLineChars="1500"/>
        <w:rPr>
          <w:rFonts w:ascii="仿宋_GB2312" w:hAnsi="宋体" w:eastAsia="仿宋_GB2312"/>
          <w:color w:val="000000" w:themeColor="text1"/>
          <w:sz w:val="24"/>
          <w:szCs w:val="24"/>
        </w:rPr>
      </w:pPr>
      <w:r>
        <w:rPr>
          <w:rFonts w:hint="eastAsia" w:ascii="仿宋_GB2312" w:hAnsi="宋体" w:eastAsia="仿宋_GB2312"/>
          <w:color w:val="000000" w:themeColor="text1"/>
          <w:sz w:val="24"/>
          <w:szCs w:val="24"/>
        </w:rPr>
        <w:t>被授权人签字：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u w:val="single"/>
        </w:rPr>
        <w:tab/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u w:val="single"/>
        </w:rPr>
        <w:t xml:space="preserve">                               </w:t>
      </w:r>
    </w:p>
    <w:p>
      <w:pPr>
        <w:spacing w:line="420" w:lineRule="exact"/>
        <w:ind w:firstLine="3600" w:firstLineChars="1500"/>
        <w:rPr>
          <w:rFonts w:ascii="仿宋_GB2312" w:hAnsi="宋体" w:eastAsia="仿宋_GB2312"/>
          <w:color w:val="000000" w:themeColor="text1"/>
          <w:sz w:val="24"/>
          <w:szCs w:val="24"/>
        </w:rPr>
      </w:pPr>
    </w:p>
    <w:p>
      <w:pPr>
        <w:spacing w:line="420" w:lineRule="exact"/>
        <w:ind w:firstLine="3600" w:firstLineChars="1500"/>
        <w:rPr>
          <w:rFonts w:ascii="仿宋_GB2312" w:hAnsi="宋体" w:eastAsia="仿宋_GB2312"/>
          <w:color w:val="000000" w:themeColor="text1"/>
          <w:sz w:val="24"/>
          <w:szCs w:val="24"/>
        </w:rPr>
      </w:pPr>
      <w:r>
        <w:rPr>
          <w:rFonts w:hint="eastAsia" w:ascii="仿宋_GB2312" w:hAnsi="宋体" w:eastAsia="仿宋_GB2312"/>
          <w:color w:val="000000" w:themeColor="text1"/>
          <w:sz w:val="24"/>
          <w:szCs w:val="24"/>
        </w:rPr>
        <w:t xml:space="preserve">单位名称（盖章）： 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u w:val="single"/>
        </w:rPr>
        <w:tab/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u w:val="single"/>
        </w:rPr>
        <w:t xml:space="preserve">                           </w:t>
      </w:r>
    </w:p>
    <w:p>
      <w:pPr>
        <w:spacing w:line="420" w:lineRule="exact"/>
        <w:ind w:firstLine="3600" w:firstLineChars="1500"/>
        <w:rPr>
          <w:rFonts w:ascii="仿宋_GB2312" w:hAnsi="宋体" w:eastAsia="仿宋_GB2312"/>
          <w:color w:val="000000" w:themeColor="text1"/>
          <w:sz w:val="24"/>
          <w:szCs w:val="24"/>
        </w:rPr>
      </w:pPr>
    </w:p>
    <w:p>
      <w:pPr>
        <w:spacing w:line="420" w:lineRule="exact"/>
        <w:ind w:firstLine="3600" w:firstLineChars="1500"/>
        <w:rPr>
          <w:rFonts w:ascii="仿宋_GB2312" w:hAnsi="宋体" w:eastAsia="仿宋_GB2312"/>
          <w:color w:val="000000" w:themeColor="text1"/>
          <w:sz w:val="24"/>
          <w:szCs w:val="24"/>
        </w:rPr>
      </w:pPr>
      <w:r>
        <w:rPr>
          <w:rFonts w:hint="eastAsia" w:ascii="仿宋_GB2312" w:hAnsi="宋体" w:eastAsia="仿宋_GB2312"/>
          <w:color w:val="000000" w:themeColor="text1"/>
          <w:sz w:val="24"/>
          <w:szCs w:val="24"/>
        </w:rPr>
        <w:t>地    址：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u w:val="single"/>
        </w:rPr>
        <w:tab/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u w:val="single"/>
        </w:rPr>
        <w:t xml:space="preserve">                                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u w:val="single"/>
        </w:rPr>
        <w:tab/>
      </w:r>
    </w:p>
    <w:p>
      <w:pPr>
        <w:spacing w:line="420" w:lineRule="exact"/>
        <w:ind w:firstLine="3600" w:firstLineChars="1500"/>
        <w:rPr>
          <w:rFonts w:ascii="仿宋_GB2312" w:hAnsi="宋体" w:eastAsia="仿宋_GB2312"/>
          <w:color w:val="000000" w:themeColor="text1"/>
          <w:sz w:val="24"/>
          <w:szCs w:val="24"/>
        </w:rPr>
      </w:pPr>
      <w:r>
        <w:rPr>
          <w:rFonts w:hint="eastAsia" w:ascii="仿宋_GB2312" w:hAnsi="宋体" w:eastAsia="仿宋_GB2312"/>
          <w:color w:val="000000" w:themeColor="text1"/>
          <w:sz w:val="24"/>
          <w:szCs w:val="24"/>
        </w:rPr>
        <w:t xml:space="preserve"> </w:t>
      </w:r>
    </w:p>
    <w:p>
      <w:pPr>
        <w:pStyle w:val="5"/>
        <w:ind w:firstLine="480"/>
        <w:rPr>
          <w:rFonts w:hAnsi="宋体"/>
          <w:color w:val="000000" w:themeColor="text1"/>
          <w:sz w:val="24"/>
          <w:szCs w:val="24"/>
        </w:rPr>
      </w:pPr>
    </w:p>
    <w:p>
      <w:pPr>
        <w:pStyle w:val="5"/>
        <w:ind w:firstLine="480"/>
        <w:rPr>
          <w:rFonts w:hAnsi="宋体"/>
          <w:color w:val="000000" w:themeColor="text1"/>
          <w:sz w:val="24"/>
          <w:szCs w:val="24"/>
        </w:rPr>
      </w:pPr>
    </w:p>
    <w:p>
      <w:pPr>
        <w:pStyle w:val="5"/>
        <w:ind w:firstLine="480"/>
        <w:rPr>
          <w:rFonts w:hAnsi="宋体"/>
          <w:color w:val="000000" w:themeColor="text1"/>
          <w:sz w:val="24"/>
          <w:szCs w:val="24"/>
        </w:rPr>
      </w:pPr>
    </w:p>
    <w:p>
      <w:pPr>
        <w:pStyle w:val="5"/>
        <w:ind w:firstLine="480"/>
        <w:rPr>
          <w:rFonts w:hAnsi="宋体"/>
          <w:color w:val="000000" w:themeColor="text1"/>
          <w:sz w:val="24"/>
          <w:szCs w:val="24"/>
        </w:rPr>
      </w:pPr>
    </w:p>
    <w:p>
      <w:pPr>
        <w:pStyle w:val="5"/>
        <w:ind w:firstLine="480"/>
        <w:rPr>
          <w:rFonts w:hAnsi="宋体"/>
          <w:color w:val="000000" w:themeColor="text1"/>
          <w:sz w:val="24"/>
          <w:szCs w:val="24"/>
        </w:rPr>
      </w:pPr>
    </w:p>
    <w:p>
      <w:pPr>
        <w:pStyle w:val="5"/>
        <w:ind w:firstLine="480"/>
        <w:rPr>
          <w:rFonts w:hAnsi="宋体"/>
          <w:color w:val="000000" w:themeColor="text1"/>
          <w:sz w:val="24"/>
          <w:szCs w:val="24"/>
        </w:rPr>
      </w:pPr>
    </w:p>
    <w:p>
      <w:pPr>
        <w:pStyle w:val="5"/>
        <w:ind w:firstLine="480"/>
        <w:rPr>
          <w:rFonts w:hAnsi="宋体"/>
          <w:color w:val="000000" w:themeColor="text1"/>
          <w:sz w:val="24"/>
          <w:szCs w:val="24"/>
        </w:rPr>
      </w:pPr>
    </w:p>
    <w:p>
      <w:pPr>
        <w:pStyle w:val="5"/>
        <w:ind w:firstLine="480"/>
        <w:rPr>
          <w:rFonts w:hAnsi="宋体"/>
          <w:color w:val="000000" w:themeColor="text1"/>
          <w:sz w:val="24"/>
          <w:szCs w:val="24"/>
        </w:rPr>
      </w:pPr>
    </w:p>
    <w:p>
      <w:pPr>
        <w:pStyle w:val="5"/>
        <w:ind w:firstLine="480"/>
        <w:rPr>
          <w:rFonts w:hAnsi="宋体"/>
          <w:color w:val="000000" w:themeColor="text1"/>
          <w:sz w:val="24"/>
          <w:szCs w:val="24"/>
        </w:rPr>
      </w:pPr>
    </w:p>
    <w:p>
      <w:pPr>
        <w:pStyle w:val="5"/>
        <w:ind w:firstLine="480"/>
        <w:rPr>
          <w:rFonts w:hAnsi="宋体"/>
          <w:color w:val="000000" w:themeColor="text1"/>
          <w:sz w:val="24"/>
          <w:szCs w:val="24"/>
        </w:rPr>
      </w:pPr>
    </w:p>
    <w:p>
      <w:pPr>
        <w:pStyle w:val="5"/>
        <w:ind w:firstLine="480"/>
        <w:rPr>
          <w:rFonts w:hAnsi="宋体"/>
          <w:color w:val="000000" w:themeColor="text1"/>
          <w:sz w:val="24"/>
          <w:szCs w:val="24"/>
        </w:rPr>
      </w:pPr>
    </w:p>
    <w:p>
      <w:pPr>
        <w:pStyle w:val="5"/>
        <w:ind w:firstLine="480"/>
        <w:rPr>
          <w:rFonts w:hAnsi="宋体"/>
          <w:color w:val="000000" w:themeColor="text1"/>
          <w:sz w:val="24"/>
          <w:szCs w:val="24"/>
        </w:rPr>
      </w:pPr>
    </w:p>
    <w:p>
      <w:pPr>
        <w:pStyle w:val="5"/>
        <w:ind w:firstLine="480"/>
        <w:rPr>
          <w:rFonts w:hAnsi="宋体"/>
          <w:color w:val="000000" w:themeColor="text1"/>
          <w:sz w:val="24"/>
          <w:szCs w:val="24"/>
        </w:rPr>
      </w:pPr>
    </w:p>
    <w:p>
      <w:pPr>
        <w:pStyle w:val="5"/>
        <w:ind w:firstLine="480"/>
        <w:rPr>
          <w:rFonts w:hAnsi="宋体"/>
          <w:color w:val="000000" w:themeColor="text1"/>
          <w:sz w:val="24"/>
          <w:szCs w:val="24"/>
        </w:rPr>
      </w:pPr>
    </w:p>
    <w:p>
      <w:pPr>
        <w:pStyle w:val="5"/>
        <w:ind w:firstLine="480"/>
        <w:rPr>
          <w:rFonts w:hAnsi="宋体"/>
          <w:color w:val="000000" w:themeColor="text1"/>
          <w:sz w:val="24"/>
          <w:szCs w:val="24"/>
        </w:rPr>
      </w:pPr>
    </w:p>
    <w:p>
      <w:pPr>
        <w:pStyle w:val="5"/>
        <w:ind w:firstLine="480"/>
        <w:rPr>
          <w:rFonts w:hAnsi="宋体"/>
          <w:color w:val="000000" w:themeColor="text1"/>
          <w:sz w:val="24"/>
          <w:szCs w:val="24"/>
        </w:rPr>
      </w:pPr>
    </w:p>
    <w:p>
      <w:pPr>
        <w:pStyle w:val="5"/>
        <w:ind w:firstLine="480"/>
        <w:rPr>
          <w:rFonts w:hAnsi="宋体"/>
          <w:color w:val="000000" w:themeColor="text1"/>
          <w:sz w:val="24"/>
          <w:szCs w:val="24"/>
        </w:rPr>
      </w:pPr>
    </w:p>
    <w:p>
      <w:pPr>
        <w:widowControl/>
        <w:tabs>
          <w:tab w:val="left" w:pos="900"/>
        </w:tabs>
        <w:spacing w:line="400" w:lineRule="exact"/>
        <w:ind w:firstLine="560" w:firstLineChars="200"/>
        <w:jc w:val="left"/>
        <w:rPr>
          <w:rFonts w:hint="eastAsia" w:ascii="仿宋" w:hAnsi="仿宋" w:eastAsia="仿宋"/>
          <w:b w:val="0"/>
          <w:bCs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/>
          <w:b w:val="0"/>
          <w:bCs/>
          <w:color w:val="000000" w:themeColor="text1"/>
          <w:kern w:val="0"/>
          <w:sz w:val="28"/>
          <w:szCs w:val="28"/>
          <w:lang w:val="en-US" w:eastAsia="zh-CN"/>
        </w:rPr>
        <w:t>3.法定代表人身份证明书</w:t>
      </w:r>
      <w:r>
        <w:rPr>
          <w:rFonts w:hint="eastAsia" w:ascii="仿宋" w:hAnsi="仿宋" w:eastAsia="仿宋"/>
          <w:b w:val="0"/>
          <w:bCs/>
          <w:color w:val="000000" w:themeColor="text1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000000" w:themeColor="text1"/>
          <w:kern w:val="0"/>
          <w:sz w:val="28"/>
          <w:szCs w:val="28"/>
        </w:rPr>
        <w:t>加盖单位公章</w:t>
      </w:r>
      <w:r>
        <w:rPr>
          <w:rFonts w:hint="eastAsia" w:ascii="仿宋" w:hAnsi="仿宋" w:eastAsia="仿宋"/>
          <w:b w:val="0"/>
          <w:bCs/>
          <w:color w:val="000000" w:themeColor="text1"/>
          <w:kern w:val="0"/>
          <w:sz w:val="28"/>
          <w:szCs w:val="28"/>
          <w:lang w:eastAsia="zh-CN"/>
        </w:rPr>
        <w:t>），</w:t>
      </w:r>
      <w:r>
        <w:rPr>
          <w:rFonts w:hint="eastAsia" w:ascii="仿宋" w:hAnsi="仿宋" w:eastAsia="仿宋"/>
          <w:b w:val="0"/>
          <w:bCs/>
          <w:color w:val="000000" w:themeColor="text1"/>
          <w:kern w:val="0"/>
          <w:sz w:val="28"/>
          <w:szCs w:val="28"/>
          <w:lang w:val="en-US" w:eastAsia="zh-CN"/>
        </w:rPr>
        <w:t>格式如下。</w:t>
      </w:r>
    </w:p>
    <w:p>
      <w:pPr>
        <w:spacing w:line="420" w:lineRule="exact"/>
        <w:ind w:firstLine="612"/>
        <w:jc w:val="center"/>
        <w:rPr>
          <w:rFonts w:hint="eastAsia" w:ascii="仿宋_GB2312" w:hAnsi="宋体" w:eastAsia="仿宋_GB2312"/>
          <w:color w:val="000000" w:themeColor="text1"/>
          <w:sz w:val="24"/>
          <w:szCs w:val="24"/>
          <w:lang w:val="en-US" w:eastAsia="zh-CN"/>
        </w:rPr>
      </w:pPr>
    </w:p>
    <w:p>
      <w:pPr>
        <w:spacing w:line="420" w:lineRule="exact"/>
        <w:ind w:firstLine="612"/>
        <w:jc w:val="center"/>
        <w:rPr>
          <w:rFonts w:hint="eastAsia" w:ascii="仿宋_GB2312" w:hAnsi="宋体" w:eastAsia="仿宋_GB2312"/>
          <w:color w:val="000000" w:themeColor="text1"/>
          <w:sz w:val="24"/>
          <w:szCs w:val="24"/>
        </w:rPr>
      </w:pPr>
      <w:r>
        <w:rPr>
          <w:rFonts w:hint="eastAsia" w:ascii="仿宋_GB2312" w:hAnsi="宋体" w:eastAsia="仿宋_GB2312"/>
          <w:color w:val="000000" w:themeColor="text1"/>
          <w:sz w:val="24"/>
          <w:szCs w:val="24"/>
          <w:lang w:val="en-US" w:eastAsia="zh-CN"/>
        </w:rPr>
        <w:t>法定代表人身份证明书</w:t>
      </w:r>
    </w:p>
    <w:p>
      <w:pPr>
        <w:spacing w:line="420" w:lineRule="exact"/>
        <w:ind w:firstLine="612"/>
        <w:jc w:val="center"/>
        <w:rPr>
          <w:rFonts w:hint="eastAsia" w:ascii="仿宋_GB2312" w:hAnsi="宋体" w:eastAsia="仿宋_GB2312"/>
          <w:color w:val="000000" w:themeColor="text1"/>
          <w:sz w:val="24"/>
          <w:szCs w:val="24"/>
        </w:rPr>
      </w:pPr>
    </w:p>
    <w:p>
      <w:pPr>
        <w:spacing w:line="420" w:lineRule="exact"/>
        <w:ind w:firstLine="612"/>
        <w:rPr>
          <w:rFonts w:ascii="仿宋_GB2312" w:hAnsi="宋体" w:eastAsia="仿宋_GB2312"/>
          <w:color w:val="000000" w:themeColor="text1"/>
          <w:sz w:val="24"/>
          <w:szCs w:val="24"/>
        </w:rPr>
      </w:pPr>
      <w:r>
        <w:rPr>
          <w:rFonts w:hint="eastAsia" w:ascii="仿宋_GB2312" w:hAnsi="宋体" w:eastAsia="仿宋_GB2312"/>
          <w:color w:val="000000" w:themeColor="text1"/>
          <w:sz w:val="24"/>
          <w:szCs w:val="24"/>
        </w:rPr>
        <w:t>单位名称：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u w:val="single"/>
        </w:rPr>
        <w:tab/>
      </w:r>
    </w:p>
    <w:p>
      <w:pPr>
        <w:spacing w:line="420" w:lineRule="exact"/>
        <w:ind w:firstLine="610"/>
        <w:rPr>
          <w:rFonts w:ascii="仿宋_GB2312" w:hAnsi="宋体" w:eastAsia="仿宋_GB2312"/>
          <w:color w:val="000000" w:themeColor="text1"/>
          <w:sz w:val="24"/>
          <w:szCs w:val="24"/>
          <w:u w:val="single"/>
        </w:rPr>
      </w:pPr>
      <w:r>
        <w:rPr>
          <w:rFonts w:hint="eastAsia" w:ascii="仿宋_GB2312" w:hAnsi="宋体" w:eastAsia="仿宋_GB2312"/>
          <w:color w:val="000000" w:themeColor="text1"/>
          <w:sz w:val="24"/>
          <w:szCs w:val="24"/>
        </w:rPr>
        <w:t>单位性质：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u w:val="single"/>
        </w:rPr>
        <w:tab/>
      </w:r>
    </w:p>
    <w:p>
      <w:pPr>
        <w:spacing w:line="420" w:lineRule="exact"/>
        <w:ind w:firstLine="610"/>
        <w:rPr>
          <w:rFonts w:ascii="仿宋_GB2312" w:hAnsi="宋体" w:eastAsia="仿宋_GB2312"/>
          <w:color w:val="000000" w:themeColor="text1"/>
          <w:sz w:val="24"/>
          <w:szCs w:val="24"/>
        </w:rPr>
      </w:pPr>
      <w:r>
        <w:rPr>
          <w:rFonts w:hint="eastAsia" w:ascii="仿宋_GB2312" w:hAnsi="宋体" w:eastAsia="仿宋_GB2312"/>
          <w:color w:val="000000" w:themeColor="text1"/>
          <w:sz w:val="24"/>
          <w:szCs w:val="24"/>
        </w:rPr>
        <w:t>地    址：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u w:val="single"/>
        </w:rPr>
        <w:tab/>
      </w:r>
    </w:p>
    <w:p>
      <w:pPr>
        <w:spacing w:line="420" w:lineRule="exact"/>
        <w:ind w:firstLine="610"/>
        <w:rPr>
          <w:rFonts w:ascii="仿宋_GB2312" w:hAnsi="宋体" w:eastAsia="仿宋_GB2312"/>
          <w:color w:val="000000" w:themeColor="text1"/>
          <w:sz w:val="24"/>
          <w:szCs w:val="24"/>
        </w:rPr>
      </w:pPr>
      <w:r>
        <w:rPr>
          <w:rFonts w:hint="eastAsia" w:ascii="仿宋_GB2312" w:hAnsi="宋体" w:eastAsia="仿宋_GB2312"/>
          <w:color w:val="000000" w:themeColor="text1"/>
          <w:sz w:val="24"/>
          <w:szCs w:val="24"/>
        </w:rPr>
        <w:t>成立时间：年月日</w:t>
      </w:r>
    </w:p>
    <w:p>
      <w:pPr>
        <w:spacing w:line="420" w:lineRule="exact"/>
        <w:ind w:firstLine="610"/>
        <w:rPr>
          <w:rFonts w:ascii="仿宋_GB2312" w:hAnsi="宋体" w:eastAsia="仿宋_GB2312"/>
          <w:color w:val="000000" w:themeColor="text1"/>
          <w:sz w:val="24"/>
          <w:szCs w:val="24"/>
          <w:u w:val="single"/>
        </w:rPr>
      </w:pPr>
      <w:r>
        <w:rPr>
          <w:rFonts w:hint="eastAsia" w:ascii="仿宋_GB2312" w:hAnsi="宋体" w:eastAsia="仿宋_GB2312"/>
          <w:color w:val="000000" w:themeColor="text1"/>
          <w:sz w:val="24"/>
          <w:szCs w:val="24"/>
        </w:rPr>
        <w:t>经营期限：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u w:val="single"/>
        </w:rPr>
        <w:tab/>
      </w:r>
    </w:p>
    <w:p>
      <w:pPr>
        <w:spacing w:line="420" w:lineRule="exact"/>
        <w:ind w:firstLine="610"/>
        <w:rPr>
          <w:rFonts w:ascii="仿宋_GB2312" w:hAnsi="宋体" w:eastAsia="仿宋_GB2312"/>
          <w:color w:val="000000" w:themeColor="text1"/>
          <w:sz w:val="24"/>
          <w:szCs w:val="24"/>
          <w:u w:val="single"/>
        </w:rPr>
      </w:pPr>
      <w:r>
        <w:rPr>
          <w:rFonts w:hint="eastAsia" w:ascii="仿宋_GB2312" w:hAnsi="宋体" w:eastAsia="仿宋_GB2312"/>
          <w:color w:val="000000" w:themeColor="text1"/>
          <w:sz w:val="24"/>
          <w:szCs w:val="24"/>
        </w:rPr>
        <w:t>姓    名：        性别：            年龄：                职务：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u w:val="single"/>
        </w:rPr>
        <w:tab/>
      </w:r>
    </w:p>
    <w:p>
      <w:pPr>
        <w:spacing w:line="420" w:lineRule="exact"/>
        <w:ind w:firstLine="610"/>
        <w:rPr>
          <w:rFonts w:ascii="仿宋_GB2312" w:hAnsi="宋体" w:eastAsia="仿宋_GB2312"/>
          <w:color w:val="000000" w:themeColor="text1"/>
          <w:sz w:val="24"/>
          <w:szCs w:val="24"/>
        </w:rPr>
      </w:pPr>
      <w:r>
        <w:rPr>
          <w:rFonts w:hint="eastAsia" w:ascii="仿宋_GB2312" w:hAnsi="宋体" w:eastAsia="仿宋_GB2312"/>
          <w:color w:val="000000" w:themeColor="text1"/>
          <w:sz w:val="24"/>
          <w:szCs w:val="24"/>
        </w:rPr>
        <w:t>系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u w:val="single"/>
        </w:rPr>
        <w:t xml:space="preserve">   （投标人单位名称）                    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</w:rPr>
        <w:t>的法定代表人。</w:t>
      </w:r>
    </w:p>
    <w:p>
      <w:pPr>
        <w:spacing w:line="420" w:lineRule="exact"/>
        <w:ind w:firstLine="610"/>
        <w:rPr>
          <w:rFonts w:ascii="仿宋_GB2312" w:hAnsi="宋体" w:eastAsia="仿宋_GB2312"/>
          <w:color w:val="000000" w:themeColor="text1"/>
          <w:sz w:val="24"/>
          <w:szCs w:val="24"/>
        </w:rPr>
      </w:pPr>
    </w:p>
    <w:p>
      <w:pPr>
        <w:spacing w:line="420" w:lineRule="exact"/>
        <w:ind w:firstLine="610"/>
        <w:rPr>
          <w:rFonts w:ascii="仿宋_GB2312" w:hAnsi="宋体" w:eastAsia="仿宋_GB2312"/>
          <w:color w:val="000000" w:themeColor="text1"/>
          <w:sz w:val="24"/>
          <w:szCs w:val="24"/>
        </w:rPr>
      </w:pPr>
      <w:r>
        <w:rPr>
          <w:rFonts w:hint="eastAsia" w:ascii="仿宋_GB2312" w:hAnsi="宋体" w:eastAsia="仿宋_GB2312"/>
          <w:color w:val="000000" w:themeColor="text1"/>
          <w:sz w:val="24"/>
          <w:szCs w:val="24"/>
        </w:rPr>
        <w:t>特此证明。</w:t>
      </w:r>
    </w:p>
    <w:p>
      <w:pPr>
        <w:spacing w:line="420" w:lineRule="exact"/>
        <w:ind w:firstLine="610"/>
        <w:rPr>
          <w:rFonts w:ascii="仿宋_GB2312" w:hAnsi="宋体" w:eastAsia="仿宋_GB2312"/>
          <w:color w:val="000000" w:themeColor="text1"/>
          <w:sz w:val="24"/>
          <w:szCs w:val="24"/>
        </w:rPr>
      </w:pPr>
      <w:r>
        <w:rPr>
          <w:rFonts w:hint="eastAsia" w:ascii="仿宋_GB2312" w:hAnsi="宋体" w:eastAsia="仿宋_GB2312"/>
          <w:color w:val="000000" w:themeColor="text1"/>
          <w:sz w:val="24"/>
          <w:szCs w:val="24"/>
        </w:rPr>
        <w:t>法定代表人身份证复印件：</w:t>
      </w:r>
    </w:p>
    <w:p>
      <w:pPr>
        <w:spacing w:line="420" w:lineRule="exact"/>
        <w:ind w:firstLine="610"/>
        <w:rPr>
          <w:rFonts w:ascii="仿宋_GB2312" w:hAnsi="宋体" w:eastAsia="仿宋_GB2312"/>
          <w:color w:val="000000" w:themeColor="text1"/>
          <w:sz w:val="24"/>
          <w:szCs w:val="24"/>
        </w:rPr>
      </w:pPr>
    </w:p>
    <w:p>
      <w:pPr>
        <w:spacing w:line="420" w:lineRule="exact"/>
        <w:ind w:firstLine="610"/>
        <w:rPr>
          <w:rFonts w:ascii="仿宋_GB2312" w:hAnsi="宋体" w:eastAsia="仿宋_GB2312"/>
          <w:color w:val="000000" w:themeColor="text1"/>
          <w:sz w:val="24"/>
          <w:szCs w:val="24"/>
        </w:rPr>
      </w:pPr>
    </w:p>
    <w:p>
      <w:pPr>
        <w:spacing w:line="420" w:lineRule="exact"/>
        <w:ind w:firstLine="610"/>
        <w:rPr>
          <w:rFonts w:ascii="仿宋_GB2312" w:hAnsi="宋体" w:eastAsia="仿宋_GB2312"/>
          <w:color w:val="000000" w:themeColor="text1"/>
          <w:sz w:val="24"/>
          <w:szCs w:val="24"/>
        </w:rPr>
      </w:pPr>
    </w:p>
    <w:p>
      <w:pPr>
        <w:spacing w:line="420" w:lineRule="exact"/>
        <w:ind w:firstLine="610"/>
        <w:rPr>
          <w:rFonts w:ascii="仿宋_GB2312" w:hAnsi="宋体" w:eastAsia="仿宋_GB2312"/>
          <w:color w:val="000000" w:themeColor="text1"/>
          <w:sz w:val="24"/>
          <w:szCs w:val="24"/>
        </w:rPr>
      </w:pPr>
    </w:p>
    <w:p>
      <w:pPr>
        <w:tabs>
          <w:tab w:val="left" w:pos="720"/>
          <w:tab w:val="left" w:pos="900"/>
        </w:tabs>
        <w:spacing w:line="420" w:lineRule="exact"/>
        <w:ind w:right="70" w:firstLine="5520" w:firstLineChars="2300"/>
        <w:rPr>
          <w:rFonts w:ascii="仿宋_GB2312" w:hAnsi="宋体" w:eastAsia="仿宋_GB2312"/>
          <w:color w:val="000000" w:themeColor="text1"/>
          <w:sz w:val="24"/>
          <w:szCs w:val="24"/>
        </w:rPr>
      </w:pPr>
      <w:r>
        <w:rPr>
          <w:rFonts w:hint="eastAsia" w:ascii="仿宋_GB2312" w:hAnsi="宋体" w:eastAsia="仿宋_GB2312"/>
          <w:color w:val="000000" w:themeColor="text1"/>
          <w:sz w:val="24"/>
          <w:szCs w:val="24"/>
        </w:rPr>
        <w:t>投标人：（公章）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u w:val="single"/>
        </w:rPr>
        <w:tab/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u w:val="single"/>
        </w:rPr>
        <w:tab/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u w:val="single"/>
        </w:rPr>
        <w:tab/>
      </w:r>
    </w:p>
    <w:p>
      <w:pPr>
        <w:tabs>
          <w:tab w:val="left" w:pos="720"/>
          <w:tab w:val="left" w:pos="900"/>
        </w:tabs>
        <w:spacing w:line="420" w:lineRule="exact"/>
        <w:rPr>
          <w:rFonts w:ascii="仿宋_GB2312" w:hAnsi="宋体" w:eastAsia="仿宋_GB2312"/>
          <w:color w:val="000000" w:themeColor="text1"/>
          <w:sz w:val="24"/>
          <w:szCs w:val="24"/>
        </w:rPr>
      </w:pPr>
    </w:p>
    <w:p>
      <w:pPr>
        <w:widowControl/>
        <w:tabs>
          <w:tab w:val="left" w:pos="900"/>
        </w:tabs>
        <w:spacing w:line="400" w:lineRule="exact"/>
        <w:ind w:firstLine="5520" w:firstLineChars="2300"/>
        <w:jc w:val="left"/>
        <w:rPr>
          <w:rFonts w:hint="eastAsia" w:ascii="仿宋_GB2312" w:hAnsi="宋体" w:eastAsia="仿宋_GB2312"/>
          <w:color w:val="000000" w:themeColor="text1"/>
          <w:sz w:val="24"/>
          <w:szCs w:val="24"/>
        </w:rPr>
      </w:pPr>
      <w:r>
        <w:rPr>
          <w:rFonts w:hint="eastAsia" w:ascii="仿宋_GB2312" w:hAnsi="宋体" w:eastAsia="仿宋_GB2312"/>
          <w:color w:val="000000" w:themeColor="text1"/>
          <w:sz w:val="24"/>
          <w:szCs w:val="24"/>
        </w:rPr>
        <w:t>日   期：年月日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</w:rPr>
        <w:br w:type="page"/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</w:rPr>
        <w:t>．投标人单位基本情况介绍</w:t>
      </w: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</w:rPr>
        <w:t>加盖单位公章</w:t>
      </w: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</w:rPr>
        <w:t>。</w:t>
      </w:r>
    </w:p>
    <w:p>
      <w:pPr>
        <w:widowControl/>
        <w:tabs>
          <w:tab w:val="left" w:pos="900"/>
        </w:tabs>
        <w:spacing w:line="400" w:lineRule="exact"/>
        <w:ind w:firstLine="560" w:firstLineChars="200"/>
        <w:jc w:val="left"/>
        <w:rPr>
          <w:rFonts w:hint="eastAsia" w:ascii="仿宋" w:hAnsi="仿宋" w:eastAsia="仿宋"/>
          <w:b w:val="0"/>
          <w:bCs/>
          <w:color w:val="000000" w:themeColor="text1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</w:rPr>
        <w:t>．递交服务承诺书</w:t>
      </w: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eastAsia="zh-CN"/>
        </w:rPr>
        <w:t>（加盖单位公章）</w:t>
      </w:r>
      <w:r>
        <w:rPr>
          <w:rFonts w:hint="eastAsia" w:ascii="仿宋" w:hAnsi="仿宋" w:eastAsia="仿宋"/>
          <w:b w:val="0"/>
          <w:bCs/>
          <w:color w:val="000000" w:themeColor="text1"/>
          <w:kern w:val="0"/>
          <w:sz w:val="28"/>
          <w:szCs w:val="28"/>
        </w:rPr>
        <w:t>。</w:t>
      </w: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</w:rPr>
        <w:t>主要内容：响应招标人所提出项目要求的全部条款，保证按时完成上述服务，所提供的维修器材为真品，如有贴牌、假冒或虚报价格，</w:t>
      </w: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eastAsia="zh-CN"/>
        </w:rPr>
        <w:t>终止合同并赔偿三倍损失。</w:t>
      </w:r>
    </w:p>
    <w:p>
      <w:pPr>
        <w:pStyle w:val="14"/>
        <w:spacing w:line="400" w:lineRule="exact"/>
        <w:ind w:firstLine="561"/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</w:rPr>
        <w:t>．投标报价单(单独用小信封密封)放入投标文件正本内。</w:t>
      </w: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eastAsia="zh-CN"/>
        </w:rPr>
        <w:t>单台次最高限价：</w:t>
      </w: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</w:rPr>
        <w:t>0元</w:t>
      </w: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</w:rPr>
        <w:t>/台/次，超过单台次最高限价报价无效</w:t>
      </w: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</w:rPr>
        <w:t>。</w:t>
      </w: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eastAsia="zh-CN"/>
        </w:rPr>
        <w:t>报价单格式如下：</w:t>
      </w:r>
    </w:p>
    <w:p>
      <w:pPr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:lang w:eastAsia="zh-CN"/>
        </w:rPr>
        <w:t>投标报价单</w:t>
      </w:r>
    </w:p>
    <w:p>
      <w:pPr>
        <w:spacing w:line="500" w:lineRule="exact"/>
        <w:rPr>
          <w:rFonts w:ascii="宋体" w:hAnsi="宋体" w:cs="宋体"/>
          <w:b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  <w:szCs w:val="24"/>
        </w:rPr>
        <w:t xml:space="preserve">                                         </w:t>
      </w:r>
      <w:r>
        <w:rPr>
          <w:rFonts w:hint="eastAsia" w:ascii="宋体" w:hAnsi="宋体" w:cs="宋体"/>
          <w:b/>
          <w:color w:val="000000" w:themeColor="text1"/>
          <w:kern w:val="0"/>
          <w:szCs w:val="21"/>
        </w:rPr>
        <w:t xml:space="preserve">       单位：人民币</w:t>
      </w:r>
    </w:p>
    <w:tbl>
      <w:tblPr>
        <w:tblStyle w:val="10"/>
        <w:tblW w:w="9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7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项目名称</w:t>
            </w:r>
          </w:p>
        </w:tc>
        <w:tc>
          <w:tcPr>
            <w:tcW w:w="7304" w:type="dxa"/>
            <w:vAlign w:val="center"/>
          </w:tcPr>
          <w:p>
            <w:pPr>
              <w:jc w:val="left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计算机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及外设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维保服务项目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29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项目编号</w:t>
            </w:r>
          </w:p>
        </w:tc>
        <w:tc>
          <w:tcPr>
            <w:tcW w:w="7304" w:type="dxa"/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color w:val="000000" w:themeColor="text1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CZGYX20221108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eastAsia="zh-CN"/>
              </w:rPr>
              <w:t>单台次报价</w:t>
            </w:r>
          </w:p>
        </w:tc>
        <w:tc>
          <w:tcPr>
            <w:tcW w:w="7304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b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u w:val="none"/>
                <w:lang w:eastAsia="zh-CN"/>
              </w:rPr>
              <w:t>元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u w:val="none"/>
                <w:lang w:val="en-US" w:eastAsia="zh-CN"/>
              </w:rPr>
              <w:t>/台/次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质保期</w:t>
            </w:r>
          </w:p>
        </w:tc>
        <w:tc>
          <w:tcPr>
            <w:tcW w:w="73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更换电脑硬盘质保期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 w:themeColor="text1"/>
                <w:szCs w:val="21"/>
                <w:u w:val="none"/>
                <w:lang w:val="en-US" w:eastAsia="zh-CN"/>
              </w:rPr>
              <w:t>个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月，</w:t>
            </w:r>
            <w:r>
              <w:rPr>
                <w:rFonts w:hint="eastAsia"/>
                <w:color w:val="000000" w:themeColor="text1"/>
                <w:szCs w:val="21"/>
              </w:rPr>
              <w:t>换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除硬盘外其它</w:t>
            </w:r>
            <w:r>
              <w:rPr>
                <w:rFonts w:hint="eastAsia"/>
                <w:color w:val="000000" w:themeColor="text1"/>
                <w:szCs w:val="21"/>
              </w:rPr>
              <w:t>配件质保期为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个月，</w:t>
            </w:r>
            <w:r>
              <w:rPr>
                <w:rFonts w:hint="eastAsia"/>
                <w:color w:val="000000" w:themeColor="text1"/>
                <w:szCs w:val="21"/>
              </w:rPr>
              <w:t>维修的设备质保期为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维修</w:t>
            </w:r>
            <w:r>
              <w:rPr>
                <w:rFonts w:hint="eastAsia"/>
                <w:color w:val="000000" w:themeColor="text1"/>
                <w:szCs w:val="21"/>
              </w:rPr>
              <w:t>期限</w:t>
            </w:r>
          </w:p>
        </w:tc>
        <w:tc>
          <w:tcPr>
            <w:tcW w:w="73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</w:rPr>
              <w:t>收到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维修</w:t>
            </w:r>
            <w:r>
              <w:rPr>
                <w:rFonts w:hint="eastAsia"/>
                <w:color w:val="000000" w:themeColor="text1"/>
                <w:szCs w:val="21"/>
              </w:rPr>
              <w:t>通知后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  <w:u w:val="none"/>
                <w:lang w:eastAsia="zh-CN"/>
              </w:rPr>
              <w:t>小时</w:t>
            </w:r>
            <w:r>
              <w:rPr>
                <w:rFonts w:hint="eastAsia"/>
                <w:color w:val="000000" w:themeColor="text1"/>
                <w:szCs w:val="21"/>
              </w:rPr>
              <w:t>内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维修完成且设备返还到位。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服务支持响应时间</w:t>
            </w:r>
          </w:p>
        </w:tc>
        <w:tc>
          <w:tcPr>
            <w:tcW w:w="7304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投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标人接招标人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后管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处报修后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小时内响应到位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。</w:t>
            </w:r>
          </w:p>
        </w:tc>
      </w:tr>
    </w:tbl>
    <w:p>
      <w:pPr>
        <w:spacing w:line="360" w:lineRule="exact"/>
        <w:rPr>
          <w:rFonts w:hint="eastAsia" w:ascii="宋体" w:hAnsi="宋体" w:cs="宋体"/>
          <w:color w:val="000000" w:themeColor="text1"/>
          <w:szCs w:val="21"/>
        </w:rPr>
      </w:pPr>
    </w:p>
    <w:p>
      <w:pPr>
        <w:spacing w:line="36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供应商</w:t>
      </w:r>
      <w:r>
        <w:rPr>
          <w:rFonts w:hint="eastAsia" w:ascii="宋体" w:hAnsi="宋体"/>
          <w:color w:val="000000" w:themeColor="text1"/>
          <w:szCs w:val="21"/>
        </w:rPr>
        <w:t>名称（公章）：</w:t>
      </w:r>
    </w:p>
    <w:p>
      <w:pPr>
        <w:spacing w:line="360" w:lineRule="exact"/>
        <w:jc w:val="left"/>
        <w:rPr>
          <w:rFonts w:hint="eastAsia" w:ascii="宋体" w:hAnsi="宋体" w:cs="宋体"/>
          <w:color w:val="000000" w:themeColor="text1"/>
          <w:szCs w:val="21"/>
        </w:rPr>
      </w:pPr>
    </w:p>
    <w:p>
      <w:pPr>
        <w:spacing w:line="360" w:lineRule="exact"/>
        <w:jc w:val="left"/>
        <w:rPr>
          <w:rFonts w:hint="eastAsia"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法定代表人或代理人（签字或盖章）：</w:t>
      </w:r>
    </w:p>
    <w:p>
      <w:pPr>
        <w:spacing w:line="360" w:lineRule="exact"/>
        <w:jc w:val="left"/>
        <w:rPr>
          <w:rFonts w:hint="eastAsia" w:ascii="宋体" w:hAnsi="宋体" w:cs="宋体"/>
          <w:color w:val="000000" w:themeColor="text1"/>
          <w:szCs w:val="21"/>
        </w:rPr>
      </w:pPr>
    </w:p>
    <w:p>
      <w:pPr>
        <w:spacing w:line="360" w:lineRule="exact"/>
        <w:jc w:val="left"/>
        <w:rPr>
          <w:rFonts w:hint="eastAsia"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日期：      年  月   日</w:t>
      </w:r>
    </w:p>
    <w:p>
      <w:pPr>
        <w:pStyle w:val="14"/>
        <w:spacing w:line="400" w:lineRule="exact"/>
        <w:ind w:firstLine="561"/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</w:rPr>
        <w:t>7.提供“信用中国”网站（www.creditchina.gov.cn）的信用报告电子打印稿（图片、截图、PDF文件）</w:t>
      </w: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</w:rPr>
        <w:t>加盖单位公章</w:t>
      </w: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eastAsia="zh-CN"/>
        </w:rPr>
        <w:t>。</w:t>
      </w:r>
    </w:p>
    <w:p>
      <w:pPr>
        <w:pStyle w:val="14"/>
        <w:spacing w:line="400" w:lineRule="exact"/>
        <w:ind w:firstLine="561"/>
        <w:rPr>
          <w:rFonts w:ascii="仿宋" w:hAnsi="仿宋" w:eastAsia="仿宋"/>
          <w:b w:val="0"/>
          <w:bCs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</w:rPr>
        <w:t>．</w:t>
      </w:r>
      <w:r>
        <w:rPr>
          <w:rFonts w:ascii="仿宋" w:hAnsi="仿宋" w:eastAsia="仿宋"/>
          <w:b w:val="0"/>
          <w:bCs/>
          <w:color w:val="000000" w:themeColor="text1"/>
          <w:sz w:val="28"/>
          <w:szCs w:val="28"/>
        </w:rPr>
        <w:t>投标</w:t>
      </w: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</w:rPr>
        <w:t>人</w:t>
      </w:r>
      <w:r>
        <w:rPr>
          <w:rFonts w:ascii="仿宋" w:hAnsi="仿宋" w:eastAsia="仿宋"/>
          <w:b w:val="0"/>
          <w:bCs/>
          <w:color w:val="000000" w:themeColor="text1"/>
          <w:sz w:val="28"/>
          <w:szCs w:val="28"/>
        </w:rPr>
        <w:t>认为需加以补充或说明的其它内容。</w:t>
      </w: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</w:rPr>
        <w:t>所有材料复印件必须加盖单位公章。</w:t>
      </w:r>
    </w:p>
    <w:p>
      <w:pPr>
        <w:widowControl/>
        <w:spacing w:line="380" w:lineRule="exact"/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（二）投标文件的签署及内容确认规定</w:t>
      </w:r>
    </w:p>
    <w:p>
      <w:pPr>
        <w:spacing w:line="4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1.投标文件分为正本一份，副本一份，并注明“正本”和“副本”字样。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正、副本分别密封，不得并入一个密封袋中。袋口加贴密封条并在封条处加盖单位公章。投标报价单用小信封单独密封放入投标文件正本内，并在封面注明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val="en-US" w:eastAsia="zh-CN"/>
        </w:rPr>
        <w:t>项目名称、项目编号、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投标人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联系人和联系电话。</w:t>
      </w:r>
    </w:p>
    <w:p>
      <w:pPr>
        <w:spacing w:line="38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2.正本与副本如有差异，以正本为准。</w:t>
      </w:r>
    </w:p>
    <w:p>
      <w:pPr>
        <w:widowControl/>
        <w:spacing w:line="380" w:lineRule="exact"/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3.投标文件原则上不允许有加行、涂改，允许个别补充、修改，但补充、修改处必须由投标人代表签字盖章确认。</w:t>
      </w:r>
    </w:p>
    <w:p>
      <w:pPr>
        <w:spacing w:line="380" w:lineRule="exact"/>
        <w:ind w:firstLine="562" w:firstLineChars="200"/>
        <w:rPr>
          <w:rFonts w:ascii="仿宋" w:hAnsi="仿宋" w:eastAsia="仿宋"/>
          <w:b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</w:rPr>
        <w:t>六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、投标</w:t>
      </w:r>
      <w:r>
        <w:rPr>
          <w:rFonts w:hint="eastAsia" w:ascii="仿宋" w:hAnsi="仿宋" w:eastAsia="仿宋"/>
          <w:b/>
          <w:color w:val="000000" w:themeColor="text1"/>
          <w:kern w:val="0"/>
          <w:sz w:val="28"/>
          <w:szCs w:val="28"/>
        </w:rPr>
        <w:t>文件递交</w:t>
      </w:r>
    </w:p>
    <w:p>
      <w:pPr>
        <w:spacing w:line="38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（一）投标截止时间：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2022年11月16日16时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。</w:t>
      </w:r>
    </w:p>
    <w:p>
      <w:pPr>
        <w:spacing w:line="380" w:lineRule="exact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（二）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递交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方式一：请于2022年11月16日16:00（北京时间）前将询价报告送至常州工业职业技术学院国有资产管理处（图文楼1008室）。联系人：王老师  电话：0519-86335166。</w:t>
      </w:r>
    </w:p>
    <w:p>
      <w:pPr>
        <w:spacing w:line="380" w:lineRule="exact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特别提醒：由于疫情防控需求，进入校区需查验48小时核酸检测报告、行程码、健康码，经门卫岗查验无问题方可进入校区。</w:t>
      </w:r>
    </w:p>
    <w:p>
      <w:pPr>
        <w:spacing w:line="380" w:lineRule="exact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递交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方式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：邮寄送达至常州市武进区鸣新中路28号常州工业职业技术学院图文楼1008室 收件人：王老师 司马老师  0519-86335166、86337231，邮寄接收截止时间：2022年11月16日16:00（北京时间），邮寄接收以到达时间为准，请供应商自行考虑邮寄在途时间，确保在响应文件递交截止时间前到达。</w:t>
      </w:r>
    </w:p>
    <w:p>
      <w:pPr>
        <w:spacing w:line="380" w:lineRule="exact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（三）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联系人及电话：王老师，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司马老师 0519-86335166、86337231。</w:t>
      </w:r>
    </w:p>
    <w:p>
      <w:pPr>
        <w:spacing w:line="380" w:lineRule="exact"/>
        <w:ind w:firstLine="560" w:firstLineChars="200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（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:lang w:eastAsia="zh-CN"/>
        </w:rPr>
        <w:t>四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）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:lang w:eastAsia="zh-CN"/>
        </w:rPr>
        <w:t>技术参数及服务要求答疑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联系人及电话：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白老师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 xml:space="preserve">  0519-86335013</w:t>
      </w:r>
    </w:p>
    <w:p>
      <w:pPr>
        <w:widowControl/>
        <w:spacing w:line="380" w:lineRule="exact"/>
        <w:ind w:firstLine="551" w:firstLineChars="196"/>
        <w:jc w:val="left"/>
        <w:rPr>
          <w:rFonts w:ascii="仿宋" w:hAnsi="仿宋" w:eastAsia="仿宋"/>
          <w:b/>
          <w:color w:val="000000" w:themeColor="text1"/>
          <w:kern w:val="0"/>
          <w:sz w:val="28"/>
          <w:szCs w:val="28"/>
        </w:rPr>
      </w:pPr>
      <w:bookmarkStart w:id="0" w:name="_Toc292368020"/>
      <w:r>
        <w:rPr>
          <w:rFonts w:hint="eastAsia" w:ascii="仿宋" w:hAnsi="仿宋" w:eastAsia="仿宋"/>
          <w:b/>
          <w:color w:val="000000" w:themeColor="text1"/>
          <w:kern w:val="0"/>
          <w:sz w:val="28"/>
          <w:szCs w:val="28"/>
          <w:lang w:eastAsia="zh-CN"/>
        </w:rPr>
        <w:t>七</w:t>
      </w:r>
      <w:r>
        <w:rPr>
          <w:rFonts w:hint="eastAsia" w:ascii="仿宋" w:hAnsi="仿宋" w:eastAsia="仿宋"/>
          <w:b/>
          <w:color w:val="000000" w:themeColor="text1"/>
          <w:kern w:val="0"/>
          <w:sz w:val="28"/>
          <w:szCs w:val="28"/>
        </w:rPr>
        <w:t>、</w:t>
      </w:r>
      <w:r>
        <w:rPr>
          <w:rFonts w:ascii="仿宋" w:hAnsi="仿宋" w:eastAsia="仿宋"/>
          <w:b/>
          <w:color w:val="000000" w:themeColor="text1"/>
          <w:kern w:val="0"/>
          <w:sz w:val="28"/>
          <w:szCs w:val="28"/>
        </w:rPr>
        <w:t>评标</w:t>
      </w:r>
      <w:bookmarkEnd w:id="0"/>
    </w:p>
    <w:p>
      <w:pPr>
        <w:widowControl/>
        <w:spacing w:line="380" w:lineRule="exact"/>
        <w:ind w:firstLine="560" w:firstLineChars="200"/>
        <w:jc w:val="left"/>
        <w:rPr>
          <w:rFonts w:ascii="仿宋" w:hAnsi="仿宋" w:eastAsia="仿宋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（一）</w:t>
      </w:r>
      <w:r>
        <w:rPr>
          <w:rFonts w:ascii="仿宋" w:hAnsi="仿宋" w:eastAsia="仿宋"/>
          <w:color w:val="000000" w:themeColor="text1"/>
          <w:kern w:val="0"/>
          <w:sz w:val="28"/>
          <w:szCs w:val="28"/>
        </w:rPr>
        <w:t>根据招标项目特点，由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招标方</w:t>
      </w:r>
      <w:r>
        <w:rPr>
          <w:rFonts w:ascii="仿宋" w:hAnsi="仿宋" w:eastAsia="仿宋"/>
          <w:color w:val="000000" w:themeColor="text1"/>
          <w:kern w:val="0"/>
          <w:sz w:val="28"/>
          <w:szCs w:val="28"/>
        </w:rPr>
        <w:t>有关部门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根据学校招投标办法</w:t>
      </w:r>
      <w:r>
        <w:rPr>
          <w:rFonts w:ascii="仿宋" w:hAnsi="仿宋" w:eastAsia="仿宋"/>
          <w:color w:val="000000" w:themeColor="text1"/>
          <w:kern w:val="0"/>
          <w:sz w:val="28"/>
          <w:szCs w:val="28"/>
        </w:rPr>
        <w:t>组建评标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小组</w:t>
      </w:r>
      <w:r>
        <w:rPr>
          <w:rFonts w:ascii="仿宋" w:hAnsi="仿宋" w:eastAsia="仿宋"/>
          <w:color w:val="000000" w:themeColor="text1"/>
          <w:kern w:val="0"/>
          <w:sz w:val="28"/>
          <w:szCs w:val="28"/>
        </w:rPr>
        <w:t>。</w:t>
      </w:r>
    </w:p>
    <w:p>
      <w:pPr>
        <w:widowControl/>
        <w:spacing w:line="380" w:lineRule="exact"/>
        <w:ind w:firstLine="560" w:firstLineChars="200"/>
        <w:jc w:val="left"/>
        <w:rPr>
          <w:rFonts w:ascii="仿宋" w:hAnsi="仿宋" w:eastAsia="仿宋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（二）</w:t>
      </w:r>
      <w:r>
        <w:rPr>
          <w:rFonts w:ascii="仿宋" w:hAnsi="仿宋" w:eastAsia="仿宋"/>
          <w:color w:val="000000" w:themeColor="text1"/>
          <w:kern w:val="0"/>
          <w:sz w:val="28"/>
          <w:szCs w:val="28"/>
        </w:rPr>
        <w:t>评标工作的基本准则</w:t>
      </w:r>
    </w:p>
    <w:p>
      <w:pPr>
        <w:widowControl/>
        <w:tabs>
          <w:tab w:val="left" w:pos="360"/>
        </w:tabs>
        <w:spacing w:line="380" w:lineRule="exact"/>
        <w:ind w:firstLine="560" w:firstLineChars="200"/>
        <w:jc w:val="left"/>
        <w:rPr>
          <w:rFonts w:ascii="仿宋" w:hAnsi="仿宋" w:eastAsia="仿宋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1．贯彻执行</w:t>
      </w:r>
      <w:r>
        <w:rPr>
          <w:rFonts w:ascii="仿宋" w:hAnsi="仿宋" w:eastAsia="仿宋"/>
          <w:color w:val="000000" w:themeColor="text1"/>
          <w:kern w:val="0"/>
          <w:sz w:val="28"/>
          <w:szCs w:val="28"/>
        </w:rPr>
        <w:t>国家有关法律、法规，维护国家利益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；</w:t>
      </w:r>
    </w:p>
    <w:p>
      <w:pPr>
        <w:widowControl/>
        <w:tabs>
          <w:tab w:val="left" w:pos="360"/>
        </w:tabs>
        <w:spacing w:line="380" w:lineRule="exact"/>
        <w:ind w:firstLine="560" w:firstLineChars="200"/>
        <w:jc w:val="left"/>
        <w:rPr>
          <w:rFonts w:ascii="仿宋" w:hAnsi="仿宋" w:eastAsia="仿宋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2．</w:t>
      </w:r>
      <w:r>
        <w:rPr>
          <w:rFonts w:ascii="仿宋" w:hAnsi="仿宋" w:eastAsia="仿宋"/>
          <w:color w:val="000000" w:themeColor="text1"/>
          <w:kern w:val="0"/>
          <w:sz w:val="28"/>
          <w:szCs w:val="28"/>
        </w:rPr>
        <w:t>保护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招</w:t>
      </w:r>
      <w:r>
        <w:rPr>
          <w:rFonts w:ascii="仿宋" w:hAnsi="仿宋" w:eastAsia="仿宋"/>
          <w:color w:val="000000" w:themeColor="text1"/>
          <w:kern w:val="0"/>
          <w:sz w:val="28"/>
          <w:szCs w:val="28"/>
        </w:rPr>
        <w:t>投标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人</w:t>
      </w:r>
      <w:r>
        <w:rPr>
          <w:rFonts w:ascii="仿宋" w:hAnsi="仿宋" w:eastAsia="仿宋"/>
          <w:color w:val="000000" w:themeColor="text1"/>
          <w:kern w:val="0"/>
          <w:sz w:val="28"/>
          <w:szCs w:val="28"/>
        </w:rPr>
        <w:t>合法权益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；</w:t>
      </w:r>
    </w:p>
    <w:p>
      <w:pPr>
        <w:widowControl/>
        <w:tabs>
          <w:tab w:val="left" w:pos="360"/>
        </w:tabs>
        <w:spacing w:line="380" w:lineRule="exact"/>
        <w:ind w:firstLine="560" w:firstLineChars="200"/>
        <w:jc w:val="left"/>
        <w:rPr>
          <w:rFonts w:ascii="仿宋" w:hAnsi="仿宋" w:eastAsia="仿宋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3．</w:t>
      </w:r>
      <w:r>
        <w:rPr>
          <w:rFonts w:ascii="仿宋" w:hAnsi="仿宋" w:eastAsia="仿宋"/>
          <w:color w:val="000000" w:themeColor="text1"/>
          <w:kern w:val="0"/>
          <w:sz w:val="28"/>
          <w:szCs w:val="28"/>
        </w:rPr>
        <w:t>客观、公正、公开地对待所有投标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人；</w:t>
      </w:r>
    </w:p>
    <w:p>
      <w:pPr>
        <w:widowControl/>
        <w:tabs>
          <w:tab w:val="left" w:pos="360"/>
        </w:tabs>
        <w:spacing w:line="380" w:lineRule="exact"/>
        <w:ind w:firstLine="560" w:firstLineChars="200"/>
        <w:jc w:val="left"/>
        <w:rPr>
          <w:rFonts w:ascii="仿宋" w:hAnsi="仿宋" w:eastAsia="仿宋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4．</w:t>
      </w:r>
      <w:r>
        <w:rPr>
          <w:rFonts w:ascii="仿宋" w:hAnsi="仿宋" w:eastAsia="仿宋"/>
          <w:color w:val="000000" w:themeColor="text1"/>
          <w:kern w:val="0"/>
          <w:sz w:val="28"/>
          <w:szCs w:val="28"/>
        </w:rPr>
        <w:t>投标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人</w:t>
      </w:r>
      <w:r>
        <w:rPr>
          <w:rFonts w:ascii="仿宋" w:hAnsi="仿宋" w:eastAsia="仿宋"/>
          <w:color w:val="000000" w:themeColor="text1"/>
          <w:kern w:val="0"/>
          <w:sz w:val="28"/>
          <w:szCs w:val="28"/>
        </w:rPr>
        <w:t>不得以任何形式干扰评标活动，否则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将取消其投标资格。</w:t>
      </w:r>
    </w:p>
    <w:p>
      <w:pPr>
        <w:widowControl/>
        <w:spacing w:line="380" w:lineRule="exact"/>
        <w:ind w:firstLine="560" w:firstLineChars="200"/>
        <w:jc w:val="left"/>
        <w:rPr>
          <w:rFonts w:ascii="仿宋" w:hAnsi="仿宋" w:eastAsia="仿宋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（三）</w:t>
      </w:r>
      <w:r>
        <w:rPr>
          <w:rFonts w:ascii="仿宋" w:hAnsi="仿宋" w:eastAsia="仿宋"/>
          <w:color w:val="000000" w:themeColor="text1"/>
          <w:kern w:val="0"/>
          <w:sz w:val="28"/>
          <w:szCs w:val="28"/>
        </w:rPr>
        <w:t>评标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方法和</w:t>
      </w:r>
      <w:r>
        <w:rPr>
          <w:rFonts w:ascii="仿宋" w:hAnsi="仿宋" w:eastAsia="仿宋"/>
          <w:color w:val="000000" w:themeColor="text1"/>
          <w:kern w:val="0"/>
          <w:sz w:val="28"/>
          <w:szCs w:val="28"/>
        </w:rPr>
        <w:t>程序</w:t>
      </w:r>
    </w:p>
    <w:p>
      <w:pPr>
        <w:widowControl/>
        <w:tabs>
          <w:tab w:val="left" w:pos="360"/>
        </w:tabs>
        <w:spacing w:line="380" w:lineRule="exact"/>
        <w:ind w:firstLine="560" w:firstLineChars="200"/>
        <w:jc w:val="left"/>
        <w:rPr>
          <w:rFonts w:ascii="仿宋" w:hAnsi="仿宋" w:eastAsia="仿宋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1．</w:t>
      </w:r>
      <w:r>
        <w:rPr>
          <w:rFonts w:ascii="仿宋" w:hAnsi="仿宋" w:eastAsia="仿宋"/>
          <w:color w:val="000000" w:themeColor="text1"/>
          <w:kern w:val="0"/>
          <w:sz w:val="28"/>
          <w:szCs w:val="28"/>
        </w:rPr>
        <w:t>评标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小组</w:t>
      </w:r>
      <w:r>
        <w:rPr>
          <w:rFonts w:ascii="仿宋" w:hAnsi="仿宋" w:eastAsia="仿宋"/>
          <w:color w:val="000000" w:themeColor="text1"/>
          <w:kern w:val="0"/>
          <w:sz w:val="28"/>
          <w:szCs w:val="28"/>
        </w:rPr>
        <w:t>先集体审查投标文件，看是否与招标文件的所有实质性条款、条件和规定相符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，投标文件</w:t>
      </w:r>
      <w:r>
        <w:rPr>
          <w:rFonts w:hint="eastAsia" w:ascii="仿宋" w:hAnsi="仿宋" w:eastAsia="仿宋"/>
          <w:b/>
          <w:color w:val="000000" w:themeColor="text1"/>
          <w:kern w:val="0"/>
          <w:sz w:val="28"/>
          <w:szCs w:val="28"/>
        </w:rPr>
        <w:t>如有缺项，则为</w:t>
      </w:r>
      <w:r>
        <w:rPr>
          <w:rFonts w:hint="eastAsia" w:ascii="仿宋" w:hAnsi="仿宋" w:eastAsia="仿宋"/>
          <w:b/>
          <w:color w:val="000000" w:themeColor="text1"/>
          <w:kern w:val="0"/>
          <w:sz w:val="28"/>
          <w:szCs w:val="28"/>
          <w:lang w:val="en-US" w:eastAsia="zh-CN"/>
        </w:rPr>
        <w:t>无效响应</w:t>
      </w:r>
      <w:r>
        <w:rPr>
          <w:rFonts w:hint="eastAsia" w:ascii="仿宋" w:hAnsi="仿宋" w:eastAsia="仿宋"/>
          <w:b/>
          <w:color w:val="000000" w:themeColor="text1"/>
          <w:kern w:val="0"/>
          <w:sz w:val="28"/>
          <w:szCs w:val="28"/>
        </w:rPr>
        <w:t>。</w:t>
      </w:r>
    </w:p>
    <w:p>
      <w:pPr>
        <w:spacing w:line="380" w:lineRule="exact"/>
        <w:ind w:firstLine="560" w:firstLineChars="200"/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2．成交原则：在符合采购需求、质量和服务相等且报价未超过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:lang w:eastAsia="zh-CN"/>
        </w:rPr>
        <w:t>单台次最高限价为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前提下，以提出最低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:lang w:eastAsia="zh-CN"/>
        </w:rPr>
        <w:t>投标报价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的响应单位为成交供应商。若最低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:lang w:eastAsia="zh-CN"/>
        </w:rPr>
        <w:t>投标报价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相同，则依次按质量保证期长优先、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:lang w:eastAsia="zh-CN"/>
        </w:rPr>
        <w:t>维修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期限短优先、服务支持响应时间短优先的顺序排列选择成交供应商。</w:t>
      </w:r>
    </w:p>
    <w:p>
      <w:pPr>
        <w:widowControl/>
        <w:spacing w:line="380" w:lineRule="exact"/>
        <w:ind w:firstLine="551" w:firstLineChars="196"/>
        <w:jc w:val="left"/>
        <w:rPr>
          <w:rFonts w:ascii="仿宋" w:hAnsi="仿宋" w:eastAsia="仿宋"/>
          <w:b/>
          <w:color w:val="000000" w:themeColor="text1"/>
          <w:kern w:val="0"/>
          <w:sz w:val="28"/>
          <w:szCs w:val="28"/>
        </w:rPr>
      </w:pPr>
      <w:bookmarkStart w:id="1" w:name="_Toc292368021"/>
      <w:r>
        <w:rPr>
          <w:rFonts w:hint="eastAsia" w:ascii="仿宋" w:hAnsi="仿宋" w:eastAsia="仿宋"/>
          <w:b/>
          <w:color w:val="000000" w:themeColor="text1"/>
          <w:kern w:val="0"/>
          <w:sz w:val="28"/>
          <w:szCs w:val="28"/>
          <w:lang w:eastAsia="zh-CN"/>
        </w:rPr>
        <w:t>八</w:t>
      </w:r>
      <w:r>
        <w:rPr>
          <w:rFonts w:hint="eastAsia" w:ascii="仿宋" w:hAnsi="仿宋" w:eastAsia="仿宋"/>
          <w:b/>
          <w:color w:val="000000" w:themeColor="text1"/>
          <w:kern w:val="0"/>
          <w:sz w:val="28"/>
          <w:szCs w:val="28"/>
        </w:rPr>
        <w:t>、</w:t>
      </w:r>
      <w:r>
        <w:rPr>
          <w:rFonts w:ascii="仿宋" w:hAnsi="仿宋" w:eastAsia="仿宋"/>
          <w:b/>
          <w:color w:val="000000" w:themeColor="text1"/>
          <w:kern w:val="0"/>
          <w:sz w:val="28"/>
          <w:szCs w:val="28"/>
        </w:rPr>
        <w:t>中标</w:t>
      </w:r>
      <w:bookmarkEnd w:id="1"/>
    </w:p>
    <w:p>
      <w:pPr>
        <w:widowControl/>
        <w:spacing w:line="380" w:lineRule="exact"/>
        <w:ind w:firstLine="560" w:firstLineChars="200"/>
        <w:jc w:val="left"/>
        <w:rPr>
          <w:rFonts w:ascii="仿宋" w:hAnsi="仿宋" w:eastAsia="仿宋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（一）</w:t>
      </w:r>
      <w:r>
        <w:rPr>
          <w:rFonts w:ascii="仿宋" w:hAnsi="仿宋" w:eastAsia="仿宋"/>
          <w:color w:val="000000" w:themeColor="text1"/>
          <w:kern w:val="0"/>
          <w:sz w:val="28"/>
          <w:szCs w:val="28"/>
        </w:rPr>
        <w:t>中标通知</w:t>
      </w:r>
    </w:p>
    <w:p>
      <w:pPr>
        <w:widowControl/>
        <w:spacing w:line="380" w:lineRule="exact"/>
        <w:ind w:firstLine="560" w:firstLineChars="200"/>
        <w:jc w:val="left"/>
        <w:rPr>
          <w:rFonts w:ascii="仿宋" w:hAnsi="仿宋" w:eastAsia="仿宋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1．</w:t>
      </w:r>
      <w:r>
        <w:rPr>
          <w:rFonts w:ascii="仿宋" w:hAnsi="仿宋" w:eastAsia="仿宋"/>
          <w:color w:val="000000" w:themeColor="text1"/>
          <w:kern w:val="0"/>
          <w:sz w:val="28"/>
          <w:szCs w:val="28"/>
        </w:rPr>
        <w:t>评标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结果确定</w:t>
      </w:r>
      <w:r>
        <w:rPr>
          <w:rFonts w:ascii="仿宋" w:hAnsi="仿宋" w:eastAsia="仿宋"/>
          <w:color w:val="000000" w:themeColor="text1"/>
          <w:kern w:val="0"/>
          <w:sz w:val="28"/>
          <w:szCs w:val="28"/>
        </w:rPr>
        <w:t>后，招标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人</w:t>
      </w:r>
      <w:r>
        <w:rPr>
          <w:rFonts w:ascii="仿宋" w:hAnsi="仿宋" w:eastAsia="仿宋"/>
          <w:color w:val="000000" w:themeColor="text1"/>
          <w:kern w:val="0"/>
          <w:sz w:val="28"/>
          <w:szCs w:val="28"/>
        </w:rPr>
        <w:t>将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在学校网站上公示或电话通知。</w:t>
      </w:r>
    </w:p>
    <w:p>
      <w:pPr>
        <w:widowControl/>
        <w:spacing w:line="380" w:lineRule="exact"/>
        <w:ind w:firstLine="560" w:firstLineChars="200"/>
        <w:jc w:val="left"/>
        <w:rPr>
          <w:rFonts w:ascii="仿宋" w:hAnsi="仿宋" w:eastAsia="仿宋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2．投标人的投标文件将入档封存，恕不退还</w:t>
      </w:r>
      <w:r>
        <w:rPr>
          <w:rFonts w:ascii="仿宋" w:hAnsi="仿宋" w:eastAsia="仿宋"/>
          <w:color w:val="000000" w:themeColor="text1"/>
          <w:kern w:val="0"/>
          <w:sz w:val="28"/>
          <w:szCs w:val="28"/>
        </w:rPr>
        <w:t>。</w:t>
      </w:r>
    </w:p>
    <w:p>
      <w:pPr>
        <w:widowControl/>
        <w:spacing w:line="380" w:lineRule="exact"/>
        <w:ind w:firstLine="560" w:firstLineChars="200"/>
        <w:jc w:val="left"/>
        <w:rPr>
          <w:rFonts w:ascii="仿宋" w:hAnsi="仿宋" w:eastAsia="仿宋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（二）</w:t>
      </w:r>
      <w:r>
        <w:rPr>
          <w:rFonts w:ascii="仿宋" w:hAnsi="仿宋" w:eastAsia="仿宋"/>
          <w:color w:val="000000" w:themeColor="text1"/>
          <w:kern w:val="0"/>
          <w:sz w:val="28"/>
          <w:szCs w:val="28"/>
        </w:rPr>
        <w:t>履约保证</w:t>
      </w:r>
    </w:p>
    <w:p>
      <w:pPr>
        <w:widowControl/>
        <w:tabs>
          <w:tab w:val="left" w:pos="360"/>
        </w:tabs>
        <w:spacing w:line="380" w:lineRule="exact"/>
        <w:ind w:firstLine="560" w:firstLineChars="200"/>
        <w:jc w:val="left"/>
        <w:rPr>
          <w:rFonts w:ascii="仿宋" w:hAnsi="仿宋" w:eastAsia="仿宋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1．</w:t>
      </w:r>
      <w:r>
        <w:rPr>
          <w:rFonts w:ascii="仿宋" w:hAnsi="仿宋" w:eastAsia="仿宋"/>
          <w:color w:val="000000" w:themeColor="text1"/>
          <w:kern w:val="0"/>
          <w:sz w:val="28"/>
          <w:szCs w:val="28"/>
        </w:rPr>
        <w:t>投标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人</w:t>
      </w:r>
      <w:r>
        <w:rPr>
          <w:rFonts w:ascii="仿宋" w:hAnsi="仿宋" w:eastAsia="仿宋"/>
          <w:color w:val="000000" w:themeColor="text1"/>
          <w:kern w:val="0"/>
          <w:sz w:val="28"/>
          <w:szCs w:val="28"/>
        </w:rPr>
        <w:t>不得串通投标，否则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将取消其投标资格。</w:t>
      </w:r>
    </w:p>
    <w:p>
      <w:pPr>
        <w:tabs>
          <w:tab w:val="left" w:pos="360"/>
        </w:tabs>
        <w:spacing w:line="380" w:lineRule="exact"/>
        <w:ind w:firstLine="560" w:firstLineChars="200"/>
        <w:jc w:val="left"/>
        <w:rPr>
          <w:rFonts w:ascii="仿宋" w:hAnsi="仿宋" w:eastAsia="仿宋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2．</w:t>
      </w:r>
      <w:r>
        <w:rPr>
          <w:rFonts w:ascii="仿宋" w:hAnsi="仿宋" w:eastAsia="仿宋"/>
          <w:color w:val="000000" w:themeColor="text1"/>
          <w:kern w:val="0"/>
          <w:sz w:val="28"/>
          <w:szCs w:val="28"/>
        </w:rPr>
        <w:t>中标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人</w:t>
      </w:r>
      <w:r>
        <w:rPr>
          <w:rFonts w:ascii="仿宋" w:hAnsi="仿宋" w:eastAsia="仿宋"/>
          <w:color w:val="000000" w:themeColor="text1"/>
          <w:kern w:val="0"/>
          <w:sz w:val="28"/>
          <w:szCs w:val="28"/>
        </w:rPr>
        <w:t>不得转让中标项目，否则将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取消其中标</w:t>
      </w:r>
      <w:r>
        <w:rPr>
          <w:rFonts w:ascii="仿宋" w:hAnsi="仿宋" w:eastAsia="仿宋"/>
          <w:color w:val="000000" w:themeColor="text1"/>
          <w:kern w:val="0"/>
          <w:sz w:val="28"/>
          <w:szCs w:val="28"/>
        </w:rPr>
        <w:t>资格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。</w:t>
      </w:r>
    </w:p>
    <w:p>
      <w:pPr>
        <w:tabs>
          <w:tab w:val="left" w:pos="360"/>
        </w:tabs>
        <w:spacing w:line="380" w:lineRule="exact"/>
        <w:ind w:firstLine="560" w:firstLineChars="200"/>
        <w:jc w:val="left"/>
        <w:rPr>
          <w:rFonts w:ascii="仿宋" w:hAnsi="仿宋" w:eastAsia="仿宋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如发生以上违规行为，招标人保留进一步作出处罚措施的权利。</w:t>
      </w:r>
    </w:p>
    <w:p>
      <w:pPr>
        <w:spacing w:line="380" w:lineRule="exact"/>
        <w:ind w:firstLine="560" w:firstLineChars="200"/>
        <w:jc w:val="left"/>
        <w:rPr>
          <w:rFonts w:ascii="仿宋" w:hAnsi="仿宋" w:eastAsia="仿宋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（三）</w:t>
      </w:r>
      <w:r>
        <w:rPr>
          <w:rFonts w:ascii="仿宋" w:hAnsi="仿宋" w:eastAsia="仿宋"/>
          <w:color w:val="000000" w:themeColor="text1"/>
          <w:kern w:val="0"/>
          <w:sz w:val="28"/>
          <w:szCs w:val="28"/>
        </w:rPr>
        <w:t>合同签订</w:t>
      </w:r>
    </w:p>
    <w:p>
      <w:pPr>
        <w:tabs>
          <w:tab w:val="left" w:pos="360"/>
        </w:tabs>
        <w:spacing w:line="380" w:lineRule="exact"/>
        <w:ind w:firstLine="560" w:firstLineChars="200"/>
        <w:jc w:val="left"/>
        <w:rPr>
          <w:rFonts w:hint="eastAsia" w:ascii="仿宋" w:hAnsi="仿宋" w:eastAsia="仿宋"/>
          <w:color w:val="000000" w:themeColor="text1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1．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:lang w:eastAsia="zh-CN"/>
        </w:rPr>
        <w:t>付款：每次维修结束且验收合格凭全额发票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:lang w:val="en-US" w:eastAsia="zh-CN"/>
        </w:rPr>
        <w:t>20个工作日内一次性付清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:lang w:eastAsia="zh-CN"/>
        </w:rPr>
        <w:t>。</w:t>
      </w:r>
    </w:p>
    <w:p>
      <w:pPr>
        <w:widowControl/>
        <w:tabs>
          <w:tab w:val="left" w:pos="360"/>
        </w:tabs>
        <w:spacing w:line="380" w:lineRule="exact"/>
        <w:ind w:firstLine="560" w:firstLineChars="200"/>
        <w:jc w:val="left"/>
        <w:rPr>
          <w:rFonts w:ascii="仿宋" w:hAnsi="仿宋" w:eastAsia="仿宋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2．</w:t>
      </w:r>
      <w:r>
        <w:rPr>
          <w:rFonts w:ascii="仿宋" w:hAnsi="仿宋" w:eastAsia="仿宋"/>
          <w:color w:val="000000" w:themeColor="text1"/>
          <w:kern w:val="0"/>
          <w:sz w:val="28"/>
          <w:szCs w:val="28"/>
        </w:rPr>
        <w:t>招标文件、中标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人</w:t>
      </w:r>
      <w:r>
        <w:rPr>
          <w:rFonts w:ascii="仿宋" w:hAnsi="仿宋" w:eastAsia="仿宋"/>
          <w:color w:val="000000" w:themeColor="text1"/>
          <w:kern w:val="0"/>
          <w:sz w:val="28"/>
          <w:szCs w:val="28"/>
        </w:rPr>
        <w:t>的投标文件等均为签订合同的依据。</w:t>
      </w:r>
    </w:p>
    <w:p>
      <w:pPr>
        <w:widowControl/>
        <w:tabs>
          <w:tab w:val="left" w:pos="360"/>
        </w:tabs>
        <w:spacing w:line="380" w:lineRule="exact"/>
        <w:ind w:firstLine="560" w:firstLineChars="200"/>
        <w:jc w:val="left"/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3.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:lang w:val="en-US" w:eastAsia="zh-CN"/>
        </w:rPr>
        <w:t>服务期限：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:lang w:eastAsia="zh-CN"/>
        </w:rPr>
        <w:t>三年，合同一年一签。</w:t>
      </w:r>
    </w:p>
    <w:p>
      <w:pPr>
        <w:widowControl/>
        <w:tabs>
          <w:tab w:val="left" w:pos="360"/>
        </w:tabs>
        <w:spacing w:line="380" w:lineRule="exact"/>
        <w:ind w:firstLine="551" w:firstLineChars="196"/>
        <w:jc w:val="left"/>
        <w:rPr>
          <w:rFonts w:ascii="仿宋" w:hAnsi="仿宋" w:eastAsia="仿宋"/>
          <w:b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/>
          <w:b/>
          <w:color w:val="000000" w:themeColor="text1"/>
          <w:kern w:val="0"/>
          <w:sz w:val="28"/>
          <w:szCs w:val="28"/>
          <w:lang w:eastAsia="zh-CN"/>
        </w:rPr>
        <w:t>九</w:t>
      </w:r>
      <w:r>
        <w:rPr>
          <w:rFonts w:hint="eastAsia" w:ascii="仿宋" w:hAnsi="仿宋" w:eastAsia="仿宋"/>
          <w:b/>
          <w:color w:val="000000" w:themeColor="text1"/>
          <w:kern w:val="0"/>
          <w:sz w:val="28"/>
          <w:szCs w:val="28"/>
        </w:rPr>
        <w:t>、</w:t>
      </w:r>
      <w:r>
        <w:rPr>
          <w:rFonts w:ascii="仿宋" w:hAnsi="仿宋" w:eastAsia="仿宋"/>
          <w:b/>
          <w:color w:val="000000" w:themeColor="text1"/>
          <w:kern w:val="0"/>
          <w:sz w:val="28"/>
          <w:szCs w:val="28"/>
        </w:rPr>
        <w:t>投标文件有效期</w:t>
      </w:r>
    </w:p>
    <w:p>
      <w:pPr>
        <w:widowControl/>
        <w:spacing w:line="380" w:lineRule="exact"/>
        <w:ind w:firstLine="560" w:firstLineChars="200"/>
        <w:jc w:val="left"/>
        <w:rPr>
          <w:rFonts w:ascii="仿宋" w:hAnsi="仿宋" w:eastAsia="仿宋"/>
          <w:color w:val="000000" w:themeColor="text1"/>
          <w:kern w:val="0"/>
          <w:sz w:val="28"/>
          <w:szCs w:val="28"/>
        </w:rPr>
      </w:pPr>
      <w:r>
        <w:rPr>
          <w:rFonts w:ascii="仿宋" w:hAnsi="仿宋" w:eastAsia="仿宋"/>
          <w:color w:val="000000" w:themeColor="text1"/>
          <w:kern w:val="0"/>
          <w:sz w:val="28"/>
          <w:szCs w:val="28"/>
        </w:rPr>
        <w:t>中标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人</w:t>
      </w:r>
      <w:r>
        <w:rPr>
          <w:rFonts w:ascii="仿宋" w:hAnsi="仿宋" w:eastAsia="仿宋"/>
          <w:color w:val="000000" w:themeColor="text1"/>
          <w:kern w:val="0"/>
          <w:sz w:val="28"/>
          <w:szCs w:val="28"/>
        </w:rPr>
        <w:t>的投标文件具有与合同相同的有效期。其它投标文件在招标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人</w:t>
      </w:r>
      <w:r>
        <w:rPr>
          <w:rFonts w:ascii="仿宋" w:hAnsi="仿宋" w:eastAsia="仿宋"/>
          <w:color w:val="000000" w:themeColor="text1"/>
          <w:kern w:val="0"/>
          <w:sz w:val="28"/>
          <w:szCs w:val="28"/>
        </w:rPr>
        <w:t>与中标的投标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人</w:t>
      </w:r>
      <w:r>
        <w:rPr>
          <w:rFonts w:ascii="仿宋" w:hAnsi="仿宋" w:eastAsia="仿宋"/>
          <w:color w:val="000000" w:themeColor="text1"/>
          <w:kern w:val="0"/>
          <w:sz w:val="28"/>
          <w:szCs w:val="28"/>
        </w:rPr>
        <w:t>签订合同后，自然失效。</w:t>
      </w:r>
    </w:p>
    <w:p>
      <w:pPr>
        <w:spacing w:line="440" w:lineRule="exact"/>
        <w:ind w:right="560"/>
        <w:jc w:val="right"/>
        <w:rPr>
          <w:rFonts w:ascii="仿宋" w:hAnsi="仿宋" w:eastAsia="仿宋"/>
          <w:b/>
          <w:color w:val="000000" w:themeColor="text1"/>
          <w:sz w:val="40"/>
          <w:szCs w:val="32"/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 xml:space="preserve">                         常州工业职业技术学院国资处</w:t>
      </w:r>
    </w:p>
    <w:p>
      <w:pPr>
        <w:spacing w:line="440" w:lineRule="exact"/>
        <w:ind w:right="560"/>
        <w:jc w:val="righ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 xml:space="preserve">                   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 xml:space="preserve">                            20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年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09</w:t>
      </w:r>
      <w:bookmarkStart w:id="2" w:name="_GoBack"/>
      <w:bookmarkEnd w:id="2"/>
      <w:r>
        <w:rPr>
          <w:rFonts w:hint="eastAsia" w:ascii="仿宋" w:hAnsi="仿宋" w:eastAsia="仿宋"/>
          <w:color w:val="000000" w:themeColor="text1"/>
          <w:sz w:val="28"/>
          <w:szCs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- 4 -</w:t>
    </w:r>
    <w:r>
      <w:rPr>
        <w:rStyle w:val="13"/>
      </w:rP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UzZWUxZWUwOWM3NTBjYTNkNjNlMjY4OTVkODY2ZjkifQ=="/>
  </w:docVars>
  <w:rsids>
    <w:rsidRoot w:val="00B978A8"/>
    <w:rsid w:val="00011C5C"/>
    <w:rsid w:val="00015D58"/>
    <w:rsid w:val="00021E27"/>
    <w:rsid w:val="000536B3"/>
    <w:rsid w:val="0009496C"/>
    <w:rsid w:val="00096D7D"/>
    <w:rsid w:val="000B6917"/>
    <w:rsid w:val="000D0E4F"/>
    <w:rsid w:val="000D27F8"/>
    <w:rsid w:val="000E1E32"/>
    <w:rsid w:val="000E397A"/>
    <w:rsid w:val="001018EB"/>
    <w:rsid w:val="001021C6"/>
    <w:rsid w:val="00127DDF"/>
    <w:rsid w:val="00127FB5"/>
    <w:rsid w:val="0013002D"/>
    <w:rsid w:val="001305C7"/>
    <w:rsid w:val="00150CE3"/>
    <w:rsid w:val="00155576"/>
    <w:rsid w:val="00155FEA"/>
    <w:rsid w:val="001574BC"/>
    <w:rsid w:val="00165262"/>
    <w:rsid w:val="00176913"/>
    <w:rsid w:val="001777A2"/>
    <w:rsid w:val="001A22B3"/>
    <w:rsid w:val="001A5B31"/>
    <w:rsid w:val="001B001E"/>
    <w:rsid w:val="001C5A61"/>
    <w:rsid w:val="001E1D33"/>
    <w:rsid w:val="001E403D"/>
    <w:rsid w:val="001F59FA"/>
    <w:rsid w:val="00200287"/>
    <w:rsid w:val="00214E1C"/>
    <w:rsid w:val="002271CD"/>
    <w:rsid w:val="0023555C"/>
    <w:rsid w:val="0024133A"/>
    <w:rsid w:val="002449A8"/>
    <w:rsid w:val="0025201B"/>
    <w:rsid w:val="00261956"/>
    <w:rsid w:val="002700CB"/>
    <w:rsid w:val="00272F07"/>
    <w:rsid w:val="00275386"/>
    <w:rsid w:val="002765F0"/>
    <w:rsid w:val="00291C5A"/>
    <w:rsid w:val="002A22B3"/>
    <w:rsid w:val="002C4FF8"/>
    <w:rsid w:val="002C6B38"/>
    <w:rsid w:val="002E75A2"/>
    <w:rsid w:val="002F7FB2"/>
    <w:rsid w:val="0030074B"/>
    <w:rsid w:val="003067EC"/>
    <w:rsid w:val="00314A87"/>
    <w:rsid w:val="00326745"/>
    <w:rsid w:val="00336434"/>
    <w:rsid w:val="00353946"/>
    <w:rsid w:val="003714BA"/>
    <w:rsid w:val="00373B18"/>
    <w:rsid w:val="00375048"/>
    <w:rsid w:val="00391DC9"/>
    <w:rsid w:val="00396015"/>
    <w:rsid w:val="003A624D"/>
    <w:rsid w:val="003B6C03"/>
    <w:rsid w:val="003C4D53"/>
    <w:rsid w:val="003D2F54"/>
    <w:rsid w:val="003D40B5"/>
    <w:rsid w:val="003E44D8"/>
    <w:rsid w:val="003F158C"/>
    <w:rsid w:val="003F1EDE"/>
    <w:rsid w:val="0041494F"/>
    <w:rsid w:val="004149A8"/>
    <w:rsid w:val="00423307"/>
    <w:rsid w:val="004311C0"/>
    <w:rsid w:val="00437EB5"/>
    <w:rsid w:val="0044264C"/>
    <w:rsid w:val="0045515B"/>
    <w:rsid w:val="004821E6"/>
    <w:rsid w:val="00482451"/>
    <w:rsid w:val="00485EB7"/>
    <w:rsid w:val="00493BCA"/>
    <w:rsid w:val="004A35E3"/>
    <w:rsid w:val="004B47C5"/>
    <w:rsid w:val="004C6BEB"/>
    <w:rsid w:val="004D6A81"/>
    <w:rsid w:val="004E5DA2"/>
    <w:rsid w:val="00516893"/>
    <w:rsid w:val="00521589"/>
    <w:rsid w:val="00526F73"/>
    <w:rsid w:val="00533A51"/>
    <w:rsid w:val="00536F68"/>
    <w:rsid w:val="005577AB"/>
    <w:rsid w:val="005A3A91"/>
    <w:rsid w:val="005B1089"/>
    <w:rsid w:val="005C3452"/>
    <w:rsid w:val="005C4AD6"/>
    <w:rsid w:val="005D7EA5"/>
    <w:rsid w:val="005E33AC"/>
    <w:rsid w:val="005F44F6"/>
    <w:rsid w:val="00606216"/>
    <w:rsid w:val="00612986"/>
    <w:rsid w:val="00623225"/>
    <w:rsid w:val="00634D53"/>
    <w:rsid w:val="0064234A"/>
    <w:rsid w:val="0065231B"/>
    <w:rsid w:val="00663DDD"/>
    <w:rsid w:val="00686283"/>
    <w:rsid w:val="006934BB"/>
    <w:rsid w:val="00697D66"/>
    <w:rsid w:val="006A20B0"/>
    <w:rsid w:val="006B3D46"/>
    <w:rsid w:val="006D52DE"/>
    <w:rsid w:val="006D6C02"/>
    <w:rsid w:val="006E013C"/>
    <w:rsid w:val="006F0331"/>
    <w:rsid w:val="006F1035"/>
    <w:rsid w:val="006F652A"/>
    <w:rsid w:val="007079B0"/>
    <w:rsid w:val="00712AE0"/>
    <w:rsid w:val="0071476B"/>
    <w:rsid w:val="00715C04"/>
    <w:rsid w:val="00716A92"/>
    <w:rsid w:val="00723A8A"/>
    <w:rsid w:val="00735FA4"/>
    <w:rsid w:val="007601FA"/>
    <w:rsid w:val="00770486"/>
    <w:rsid w:val="00781FDB"/>
    <w:rsid w:val="00785F57"/>
    <w:rsid w:val="00787C77"/>
    <w:rsid w:val="00791A2D"/>
    <w:rsid w:val="007B21E7"/>
    <w:rsid w:val="007C0574"/>
    <w:rsid w:val="007E02C4"/>
    <w:rsid w:val="007E2820"/>
    <w:rsid w:val="007F4F10"/>
    <w:rsid w:val="00821F23"/>
    <w:rsid w:val="00826997"/>
    <w:rsid w:val="00833858"/>
    <w:rsid w:val="00835C22"/>
    <w:rsid w:val="00840502"/>
    <w:rsid w:val="00845776"/>
    <w:rsid w:val="00850EFF"/>
    <w:rsid w:val="00863BDE"/>
    <w:rsid w:val="00864F7D"/>
    <w:rsid w:val="00872426"/>
    <w:rsid w:val="0087566B"/>
    <w:rsid w:val="00880972"/>
    <w:rsid w:val="008811E2"/>
    <w:rsid w:val="00892438"/>
    <w:rsid w:val="008C4688"/>
    <w:rsid w:val="008E2BCB"/>
    <w:rsid w:val="008E601C"/>
    <w:rsid w:val="008F7008"/>
    <w:rsid w:val="00911604"/>
    <w:rsid w:val="00921566"/>
    <w:rsid w:val="00933392"/>
    <w:rsid w:val="00944435"/>
    <w:rsid w:val="0094457C"/>
    <w:rsid w:val="009473F4"/>
    <w:rsid w:val="0095653D"/>
    <w:rsid w:val="009747BA"/>
    <w:rsid w:val="009905C3"/>
    <w:rsid w:val="009C7A42"/>
    <w:rsid w:val="009D17EA"/>
    <w:rsid w:val="009E1CD3"/>
    <w:rsid w:val="009E30BA"/>
    <w:rsid w:val="009F5F9B"/>
    <w:rsid w:val="00A1012C"/>
    <w:rsid w:val="00A154E6"/>
    <w:rsid w:val="00A17EF9"/>
    <w:rsid w:val="00A249DF"/>
    <w:rsid w:val="00A301F2"/>
    <w:rsid w:val="00A40D48"/>
    <w:rsid w:val="00A530FF"/>
    <w:rsid w:val="00A603DD"/>
    <w:rsid w:val="00A66FFA"/>
    <w:rsid w:val="00A8224A"/>
    <w:rsid w:val="00AC37A3"/>
    <w:rsid w:val="00AE42EE"/>
    <w:rsid w:val="00AF5ECB"/>
    <w:rsid w:val="00B518B5"/>
    <w:rsid w:val="00B530BF"/>
    <w:rsid w:val="00B53ACB"/>
    <w:rsid w:val="00B56FD5"/>
    <w:rsid w:val="00B6032C"/>
    <w:rsid w:val="00B604FB"/>
    <w:rsid w:val="00B6144D"/>
    <w:rsid w:val="00B84A24"/>
    <w:rsid w:val="00B90D28"/>
    <w:rsid w:val="00B949BD"/>
    <w:rsid w:val="00B978A8"/>
    <w:rsid w:val="00BA1D66"/>
    <w:rsid w:val="00BA750B"/>
    <w:rsid w:val="00BC1157"/>
    <w:rsid w:val="00BE6E91"/>
    <w:rsid w:val="00BF0642"/>
    <w:rsid w:val="00BF32C5"/>
    <w:rsid w:val="00C25B49"/>
    <w:rsid w:val="00C33111"/>
    <w:rsid w:val="00C37897"/>
    <w:rsid w:val="00C44485"/>
    <w:rsid w:val="00C67BBA"/>
    <w:rsid w:val="00C700F5"/>
    <w:rsid w:val="00C71A74"/>
    <w:rsid w:val="00C8303C"/>
    <w:rsid w:val="00C85C87"/>
    <w:rsid w:val="00CB1E36"/>
    <w:rsid w:val="00CB660F"/>
    <w:rsid w:val="00CC1319"/>
    <w:rsid w:val="00CD101A"/>
    <w:rsid w:val="00CD547C"/>
    <w:rsid w:val="00CF0C5C"/>
    <w:rsid w:val="00CF5420"/>
    <w:rsid w:val="00D1389C"/>
    <w:rsid w:val="00D15F17"/>
    <w:rsid w:val="00D24F97"/>
    <w:rsid w:val="00D639A0"/>
    <w:rsid w:val="00D77FA6"/>
    <w:rsid w:val="00D931E5"/>
    <w:rsid w:val="00DA2EA9"/>
    <w:rsid w:val="00DC58B7"/>
    <w:rsid w:val="00DE1DEE"/>
    <w:rsid w:val="00DE4D91"/>
    <w:rsid w:val="00DF3362"/>
    <w:rsid w:val="00E32820"/>
    <w:rsid w:val="00E336EF"/>
    <w:rsid w:val="00E35F7A"/>
    <w:rsid w:val="00E4759A"/>
    <w:rsid w:val="00E564C8"/>
    <w:rsid w:val="00E76531"/>
    <w:rsid w:val="00E80D0C"/>
    <w:rsid w:val="00EA30EF"/>
    <w:rsid w:val="00EB6607"/>
    <w:rsid w:val="00EC178D"/>
    <w:rsid w:val="00EC623D"/>
    <w:rsid w:val="00ED3162"/>
    <w:rsid w:val="00ED66DF"/>
    <w:rsid w:val="00EE2609"/>
    <w:rsid w:val="00EF719C"/>
    <w:rsid w:val="00F0310A"/>
    <w:rsid w:val="00F17374"/>
    <w:rsid w:val="00F24A43"/>
    <w:rsid w:val="00F40E41"/>
    <w:rsid w:val="00F906DA"/>
    <w:rsid w:val="00F93787"/>
    <w:rsid w:val="00FB3C5E"/>
    <w:rsid w:val="00FC53C7"/>
    <w:rsid w:val="00FD5844"/>
    <w:rsid w:val="00FD63F6"/>
    <w:rsid w:val="00FF660E"/>
    <w:rsid w:val="02B64B0F"/>
    <w:rsid w:val="04155920"/>
    <w:rsid w:val="046917C8"/>
    <w:rsid w:val="05BC4CC1"/>
    <w:rsid w:val="07D23B28"/>
    <w:rsid w:val="07FC0BA5"/>
    <w:rsid w:val="0A6B54A4"/>
    <w:rsid w:val="0E1764B0"/>
    <w:rsid w:val="0FA900DA"/>
    <w:rsid w:val="138E1950"/>
    <w:rsid w:val="13FF7ADE"/>
    <w:rsid w:val="14694C6B"/>
    <w:rsid w:val="16A50CB0"/>
    <w:rsid w:val="16A57DB4"/>
    <w:rsid w:val="16DB2800"/>
    <w:rsid w:val="16E7494B"/>
    <w:rsid w:val="189F20B8"/>
    <w:rsid w:val="19866520"/>
    <w:rsid w:val="1A66082C"/>
    <w:rsid w:val="1BC05D1A"/>
    <w:rsid w:val="1E44080D"/>
    <w:rsid w:val="20D364EF"/>
    <w:rsid w:val="21A82107"/>
    <w:rsid w:val="24427B00"/>
    <w:rsid w:val="249F02FE"/>
    <w:rsid w:val="25F82554"/>
    <w:rsid w:val="26B50F88"/>
    <w:rsid w:val="2712017D"/>
    <w:rsid w:val="27A303F4"/>
    <w:rsid w:val="28A569C3"/>
    <w:rsid w:val="2B612949"/>
    <w:rsid w:val="2CD12E06"/>
    <w:rsid w:val="2F50643E"/>
    <w:rsid w:val="2FBD3AAB"/>
    <w:rsid w:val="2FF1293B"/>
    <w:rsid w:val="30B17ECF"/>
    <w:rsid w:val="31A925C1"/>
    <w:rsid w:val="31B9407E"/>
    <w:rsid w:val="34780BFB"/>
    <w:rsid w:val="34B3436A"/>
    <w:rsid w:val="36DB31AC"/>
    <w:rsid w:val="37210F57"/>
    <w:rsid w:val="37B3452D"/>
    <w:rsid w:val="37E63559"/>
    <w:rsid w:val="39254271"/>
    <w:rsid w:val="39844C8F"/>
    <w:rsid w:val="3996248C"/>
    <w:rsid w:val="39A56202"/>
    <w:rsid w:val="3ADF0647"/>
    <w:rsid w:val="3C0E57A7"/>
    <w:rsid w:val="3DE41E18"/>
    <w:rsid w:val="3F3F266B"/>
    <w:rsid w:val="3F542A99"/>
    <w:rsid w:val="410E4025"/>
    <w:rsid w:val="41517F48"/>
    <w:rsid w:val="424B3CDF"/>
    <w:rsid w:val="42DF54C4"/>
    <w:rsid w:val="4440125A"/>
    <w:rsid w:val="466B6689"/>
    <w:rsid w:val="498510AD"/>
    <w:rsid w:val="4BD62D94"/>
    <w:rsid w:val="4BE716CC"/>
    <w:rsid w:val="4CBE647C"/>
    <w:rsid w:val="4D667D4A"/>
    <w:rsid w:val="4E53729D"/>
    <w:rsid w:val="4E65071E"/>
    <w:rsid w:val="50524CFE"/>
    <w:rsid w:val="511C6FA0"/>
    <w:rsid w:val="514F4D81"/>
    <w:rsid w:val="52355235"/>
    <w:rsid w:val="52770A1A"/>
    <w:rsid w:val="52AB6D58"/>
    <w:rsid w:val="54D518EF"/>
    <w:rsid w:val="567B5E7B"/>
    <w:rsid w:val="58F03EA2"/>
    <w:rsid w:val="5A7A11AE"/>
    <w:rsid w:val="5E8B283A"/>
    <w:rsid w:val="5FC20A80"/>
    <w:rsid w:val="61057C83"/>
    <w:rsid w:val="61192AAF"/>
    <w:rsid w:val="61255BA2"/>
    <w:rsid w:val="62044EB4"/>
    <w:rsid w:val="64087597"/>
    <w:rsid w:val="642334E7"/>
    <w:rsid w:val="64E9306A"/>
    <w:rsid w:val="682726B5"/>
    <w:rsid w:val="6A614DCC"/>
    <w:rsid w:val="6AC52FA3"/>
    <w:rsid w:val="6BBC4594"/>
    <w:rsid w:val="6D95657E"/>
    <w:rsid w:val="6E45359F"/>
    <w:rsid w:val="71A14E1B"/>
    <w:rsid w:val="72770D8F"/>
    <w:rsid w:val="742835D1"/>
    <w:rsid w:val="77447AB1"/>
    <w:rsid w:val="794C5BA6"/>
    <w:rsid w:val="7A700FC7"/>
    <w:rsid w:val="7C5A6842"/>
    <w:rsid w:val="7C8D4919"/>
    <w:rsid w:val="7CAE3882"/>
    <w:rsid w:val="7FA15C0E"/>
    <w:rsid w:val="7FF0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locked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next w:val="1"/>
    <w:qFormat/>
    <w:uiPriority w:val="1"/>
    <w:rPr>
      <w:b/>
      <w:bCs/>
      <w:sz w:val="28"/>
      <w:szCs w:val="28"/>
    </w:rPr>
  </w:style>
  <w:style w:type="paragraph" w:styleId="5">
    <w:name w:val="Body Text Indent"/>
    <w:basedOn w:val="1"/>
    <w:qFormat/>
    <w:uiPriority w:val="0"/>
    <w:pPr>
      <w:ind w:firstLine="640" w:firstLineChars="200"/>
    </w:pPr>
    <w:rPr>
      <w:rFonts w:ascii="仿宋_GB2312" w:hAnsi="Arial" w:eastAsia="仿宋_GB2312"/>
      <w:kern w:val="0"/>
      <w:sz w:val="32"/>
      <w:szCs w:val="32"/>
    </w:rPr>
  </w:style>
  <w:style w:type="paragraph" w:styleId="6">
    <w:name w:val="Date"/>
    <w:basedOn w:val="1"/>
    <w:next w:val="1"/>
    <w:link w:val="16"/>
    <w:qFormat/>
    <w:uiPriority w:val="99"/>
    <w:pPr>
      <w:ind w:left="100" w:leftChars="2500"/>
    </w:pPr>
    <w:rPr>
      <w:kern w:val="0"/>
      <w:sz w:val="20"/>
    </w:rPr>
  </w:style>
  <w:style w:type="paragraph" w:styleId="7">
    <w:name w:val="Balloon Text"/>
    <w:basedOn w:val="1"/>
    <w:link w:val="15"/>
    <w:semiHidden/>
    <w:qFormat/>
    <w:uiPriority w:val="99"/>
    <w:rPr>
      <w:kern w:val="0"/>
      <w:sz w:val="0"/>
      <w:szCs w:val="0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qFormat/>
    <w:uiPriority w:val="99"/>
    <w:rPr>
      <w:rFonts w:cs="Times New Roman"/>
    </w:rPr>
  </w:style>
  <w:style w:type="paragraph" w:customStyle="1" w:styleId="14">
    <w:name w:val="p0"/>
    <w:basedOn w:val="1"/>
    <w:qFormat/>
    <w:uiPriority w:val="99"/>
    <w:pPr>
      <w:widowControl/>
    </w:pPr>
    <w:rPr>
      <w:kern w:val="0"/>
      <w:szCs w:val="21"/>
    </w:rPr>
  </w:style>
  <w:style w:type="character" w:customStyle="1" w:styleId="15">
    <w:name w:val="批注框文本 Char"/>
    <w:link w:val="7"/>
    <w:semiHidden/>
    <w:qFormat/>
    <w:uiPriority w:val="99"/>
    <w:rPr>
      <w:sz w:val="0"/>
      <w:szCs w:val="0"/>
    </w:rPr>
  </w:style>
  <w:style w:type="character" w:customStyle="1" w:styleId="16">
    <w:name w:val="日期 Char"/>
    <w:link w:val="6"/>
    <w:semiHidden/>
    <w:qFormat/>
    <w:uiPriority w:val="99"/>
    <w:rPr>
      <w:szCs w:val="24"/>
    </w:rPr>
  </w:style>
  <w:style w:type="character" w:customStyle="1" w:styleId="17">
    <w:name w:val="页眉 Char"/>
    <w:link w:val="9"/>
    <w:semiHidden/>
    <w:qFormat/>
    <w:uiPriority w:val="99"/>
    <w:rPr>
      <w:sz w:val="18"/>
      <w:szCs w:val="18"/>
    </w:rPr>
  </w:style>
  <w:style w:type="character" w:customStyle="1" w:styleId="18">
    <w:name w:val="页脚 Char"/>
    <w:link w:val="8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4</Pages>
  <Words>430</Words>
  <Characters>2451</Characters>
  <Lines>20</Lines>
  <Paragraphs>5</Paragraphs>
  <TotalTime>4</TotalTime>
  <ScaleCrop>false</ScaleCrop>
  <LinksUpToDate>false</LinksUpToDate>
  <CharactersWithSpaces>2876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2020-10-31T07:49:00Z</dcterms:created>
  <dc:creator>Lenovo User</dc:creator>
  <cp:lastModifiedBy>常州工业职业技术学院</cp:lastModifiedBy>
  <cp:lastPrinted>2020-11-30T07:25:00Z</cp:lastPrinted>
  <dcterms:modified xsi:type="dcterms:W3CDTF">2022-11-09T07:45:43Z</dcterms:modified>
  <dc:title>标书传阅批办单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5433E6366E3C46A4828A32417A96D081</vt:lpwstr>
  </property>
</Properties>
</file>