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8"/>
        <w:snapToGrid w:val="0"/>
        <w:spacing w:line="400" w:lineRule="exact"/>
        <w:ind w:firstLine="3012" w:firstLineChars="1000"/>
        <w:jc w:val="both"/>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18"/>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val="en-US" w:bidi="zh-CN"/>
        </w:rPr>
        <w:t>二次供水设施清洗、消毒服务采购</w:t>
      </w:r>
      <w:r>
        <w:rPr>
          <w:rFonts w:hint="eastAsia" w:hAnsi="宋体"/>
          <w:b/>
          <w:bCs/>
          <w:color w:val="auto"/>
          <w:sz w:val="30"/>
          <w:szCs w:val="30"/>
          <w:lang w:bidi="zh-CN"/>
        </w:rPr>
        <w:t>询价文件</w:t>
      </w:r>
    </w:p>
    <w:p w14:paraId="5DAC42F1">
      <w:pPr>
        <w:pStyle w:val="18"/>
        <w:wordWrap w:val="0"/>
        <w:snapToGrid w:val="0"/>
        <w:spacing w:line="400" w:lineRule="exact"/>
        <w:ind w:firstLine="482" w:firstLineChars="200"/>
        <w:jc w:val="right"/>
        <w:rPr>
          <w:rFonts w:hint="default" w:hAnsi="宋体"/>
          <w:b w:val="0"/>
          <w:bCs w:val="0"/>
          <w:color w:val="auto"/>
          <w:lang w:val="en-US" w:bidi="zh-CN"/>
        </w:rPr>
      </w:pPr>
      <w:r>
        <w:rPr>
          <w:rFonts w:hint="eastAsia" w:hAnsi="宋体"/>
          <w:b/>
          <w:bCs/>
          <w:color w:val="auto"/>
          <w:lang w:val="en-US" w:bidi="zh-CN"/>
        </w:rPr>
        <w:t>项目编号：</w:t>
      </w:r>
      <w:r>
        <w:rPr>
          <w:rFonts w:hint="eastAsia" w:hAnsi="宋体"/>
          <w:b w:val="0"/>
          <w:bCs w:val="0"/>
          <w:color w:val="auto"/>
          <w:lang w:val="en-US" w:bidi="zh-CN"/>
        </w:rPr>
        <w:t>CZGYX20250919-1</w:t>
      </w:r>
      <w:bookmarkStart w:id="1" w:name="_GoBack"/>
      <w:bookmarkEnd w:id="1"/>
    </w:p>
    <w:p w14:paraId="2CE005F2">
      <w:pPr>
        <w:pStyle w:val="18"/>
        <w:wordWrap w:val="0"/>
        <w:snapToGrid w:val="0"/>
        <w:spacing w:line="400" w:lineRule="exact"/>
        <w:ind w:firstLine="482" w:firstLineChars="200"/>
        <w:jc w:val="both"/>
        <w:rPr>
          <w:rFonts w:hint="eastAsia" w:hAnsi="宋体"/>
          <w:color w:val="auto"/>
          <w:lang w:bidi="zh-CN"/>
        </w:rPr>
      </w:pPr>
      <w:r>
        <w:rPr>
          <w:rFonts w:hint="eastAsia" w:hAnsi="宋体"/>
          <w:b/>
          <w:bCs/>
          <w:color w:val="auto"/>
          <w:lang w:bidi="zh-CN"/>
        </w:rPr>
        <w:t>一、项目名称：</w:t>
      </w:r>
      <w:r>
        <w:rPr>
          <w:rFonts w:hint="eastAsia" w:hAnsi="宋体"/>
          <w:color w:val="auto"/>
          <w:lang w:val="en-US" w:bidi="zh-CN"/>
        </w:rPr>
        <w:t>二次供水设施清洗、消毒服务项目采购</w:t>
      </w:r>
    </w:p>
    <w:p w14:paraId="2950DE45">
      <w:pPr>
        <w:pStyle w:val="18"/>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8"/>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11"/>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11"/>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11"/>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11"/>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11"/>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p>
    <w:p w14:paraId="7F48B727">
      <w:pPr>
        <w:pStyle w:val="18"/>
        <w:snapToGrid w:val="0"/>
        <w:spacing w:line="400" w:lineRule="exact"/>
        <w:ind w:firstLine="482" w:firstLineChars="200"/>
        <w:rPr>
          <w:rFonts w:hint="eastAsia" w:hAnsi="宋体"/>
          <w:color w:val="auto"/>
          <w:highlight w:val="none"/>
          <w:lang w:bidi="zh-CN"/>
        </w:rPr>
      </w:pPr>
      <w:r>
        <w:rPr>
          <w:rFonts w:hint="eastAsia" w:hAnsi="宋体"/>
          <w:b/>
          <w:bCs/>
          <w:color w:val="auto"/>
          <w:highlight w:val="none"/>
          <w:lang w:bidi="zh-CN"/>
        </w:rPr>
        <w:t>四、最高限价：本项目最高限价</w:t>
      </w:r>
      <w:r>
        <w:rPr>
          <w:rFonts w:hint="eastAsia" w:hAnsi="宋体"/>
          <w:b/>
          <w:bCs/>
          <w:color w:val="auto"/>
          <w:highlight w:val="none"/>
          <w:lang w:val="en-US" w:bidi="zh-CN"/>
        </w:rPr>
        <w:t>16000</w:t>
      </w:r>
      <w:r>
        <w:rPr>
          <w:rFonts w:hint="eastAsia" w:hAnsi="宋体"/>
          <w:b/>
          <w:bCs/>
          <w:color w:val="auto"/>
          <w:highlight w:val="none"/>
          <w:lang w:bidi="zh-CN"/>
        </w:rPr>
        <w:t>元</w:t>
      </w:r>
      <w:r>
        <w:rPr>
          <w:rFonts w:hint="eastAsia" w:hAnsi="宋体"/>
          <w:b/>
          <w:bCs/>
          <w:color w:val="auto"/>
          <w:highlight w:val="none"/>
          <w:lang w:val="en-US" w:bidi="zh-CN"/>
        </w:rPr>
        <w:t>/年</w:t>
      </w:r>
      <w:r>
        <w:rPr>
          <w:rFonts w:hint="eastAsia" w:hAnsi="宋体"/>
          <w:b/>
          <w:bCs/>
          <w:color w:val="auto"/>
          <w:highlight w:val="none"/>
          <w:lang w:bidi="zh-CN"/>
        </w:rPr>
        <w:t>，供应商不得超过最高限价，否则视为无效报价。</w:t>
      </w:r>
      <w:r>
        <w:rPr>
          <w:rFonts w:hint="eastAsia" w:hAnsi="宋体"/>
          <w:color w:val="auto"/>
          <w:highlight w:val="none"/>
          <w:lang w:bidi="zh-CN"/>
        </w:rPr>
        <w:t xml:space="preserve"> </w:t>
      </w:r>
    </w:p>
    <w:p w14:paraId="23A74848">
      <w:pPr>
        <w:pStyle w:val="18"/>
        <w:snapToGrid w:val="0"/>
        <w:spacing w:line="400" w:lineRule="exact"/>
        <w:ind w:firstLine="482" w:firstLineChars="200"/>
        <w:rPr>
          <w:rFonts w:hint="eastAsia" w:hAnsi="宋体"/>
          <w:b/>
          <w:bCs/>
          <w:color w:val="auto"/>
          <w:highlight w:val="none"/>
          <w:lang w:bidi="zh-CN"/>
        </w:rPr>
      </w:pPr>
      <w:r>
        <w:rPr>
          <w:rFonts w:hint="eastAsia" w:hAnsi="宋体"/>
          <w:b/>
          <w:bCs/>
          <w:color w:val="auto"/>
          <w:highlight w:val="none"/>
          <w:lang w:bidi="zh-CN"/>
        </w:rPr>
        <w:t>五、具体清单及要求如下</w:t>
      </w:r>
    </w:p>
    <w:p w14:paraId="344D8F04">
      <w:pPr>
        <w:pStyle w:val="18"/>
        <w:snapToGrid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提供202</w:t>
      </w:r>
      <w:r>
        <w:rPr>
          <w:rFonts w:hint="eastAsia" w:cs="宋体"/>
          <w:sz w:val="24"/>
          <w:szCs w:val="24"/>
          <w:highlight w:val="none"/>
          <w:lang w:val="en-US" w:eastAsia="zh-CN"/>
        </w:rPr>
        <w:t>6</w:t>
      </w:r>
      <w:r>
        <w:rPr>
          <w:rFonts w:hint="eastAsia" w:ascii="宋体" w:hAnsi="宋体" w:eastAsia="宋体" w:cs="宋体"/>
          <w:sz w:val="24"/>
          <w:szCs w:val="24"/>
          <w:highlight w:val="none"/>
        </w:rPr>
        <w:t>-202</w:t>
      </w:r>
      <w:r>
        <w:rPr>
          <w:rFonts w:hint="eastAsia" w:cs="宋体"/>
          <w:sz w:val="24"/>
          <w:szCs w:val="24"/>
          <w:highlight w:val="none"/>
          <w:lang w:val="en-US" w:eastAsia="zh-CN"/>
        </w:rPr>
        <w:t>8</w:t>
      </w:r>
      <w:r>
        <w:rPr>
          <w:rFonts w:hint="eastAsia" w:ascii="宋体" w:hAnsi="宋体" w:eastAsia="宋体" w:cs="宋体"/>
          <w:sz w:val="24"/>
          <w:szCs w:val="24"/>
          <w:highlight w:val="none"/>
        </w:rPr>
        <w:t>年度</w:t>
      </w:r>
      <w:r>
        <w:rPr>
          <w:rFonts w:hint="eastAsia" w:cs="宋体"/>
          <w:sz w:val="24"/>
          <w:szCs w:val="24"/>
          <w:highlight w:val="none"/>
          <w:lang w:val="en-US" w:eastAsia="zh-CN"/>
        </w:rPr>
        <w:t>二次供水设施清洗、消毒服务</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31 </w:t>
      </w:r>
      <w:r>
        <w:rPr>
          <w:rFonts w:hint="eastAsia" w:ascii="宋体" w:hAnsi="宋体" w:eastAsia="宋体" w:cs="宋体"/>
          <w:sz w:val="24"/>
          <w:szCs w:val="24"/>
          <w:highlight w:val="none"/>
        </w:rPr>
        <w:t>日</w:t>
      </w:r>
      <w:r>
        <w:rPr>
          <w:rFonts w:hint="eastAsia" w:hAnsi="宋体" w:cs="宋体"/>
          <w:sz w:val="24"/>
          <w:szCs w:val="24"/>
          <w:highlight w:val="none"/>
          <w:lang w:val="en-US" w:eastAsia="zh-CN"/>
        </w:rPr>
        <w:t>.</w:t>
      </w:r>
    </w:p>
    <w:p w14:paraId="6C2AF389">
      <w:pPr>
        <w:pStyle w:val="18"/>
        <w:snapToGrid w:val="0"/>
        <w:spacing w:line="400" w:lineRule="exact"/>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维保要求：</w:t>
      </w:r>
    </w:p>
    <w:p w14:paraId="07A99CBE">
      <w:pPr>
        <w:pStyle w:val="18"/>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（1）维保方须按时保质做好每年两次二次供水设施清洗、消毒服务。</w:t>
      </w:r>
    </w:p>
    <w:p w14:paraId="76CC5D91">
      <w:pPr>
        <w:pStyle w:val="18"/>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（2）维保中提供常州市疾病控制中心出具的二次供水水质检测报告，质保期为半年。（每半年一次）</w:t>
      </w:r>
    </w:p>
    <w:p w14:paraId="11FF66E4">
      <w:pPr>
        <w:pStyle w:val="18"/>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（3）维护服务时间：一年两次。商议维护时间一般为每学期开学前。</w:t>
      </w:r>
    </w:p>
    <w:p w14:paraId="27E26AAC">
      <w:pPr>
        <w:pStyle w:val="18"/>
        <w:snapToGrid w:val="0"/>
        <w:spacing w:line="400" w:lineRule="exact"/>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 xml:space="preserve">、本次招标服务的二次供水清洗清单 </w:t>
      </w:r>
    </w:p>
    <w:tbl>
      <w:tblPr>
        <w:tblStyle w:val="14"/>
        <w:tblpPr w:leftFromText="180" w:rightFromText="180" w:vertAnchor="text" w:horzAnchor="page" w:tblpX="1900" w:tblpY="393"/>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497"/>
        <w:gridCol w:w="2565"/>
      </w:tblGrid>
      <w:tr w14:paraId="25A6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843" w:type="dxa"/>
            <w:noWrap w:val="0"/>
            <w:vAlign w:val="center"/>
          </w:tcPr>
          <w:p w14:paraId="2C9675F0">
            <w:pPr>
              <w:pStyle w:val="7"/>
              <w:spacing w:line="360" w:lineRule="exact"/>
              <w:jc w:val="center"/>
              <w:rPr>
                <w:sz w:val="24"/>
                <w:szCs w:val="24"/>
              </w:rPr>
            </w:pPr>
            <w:r>
              <w:rPr>
                <w:rFonts w:hint="eastAsia"/>
                <w:sz w:val="24"/>
                <w:szCs w:val="24"/>
              </w:rPr>
              <w:t>名称</w:t>
            </w:r>
          </w:p>
        </w:tc>
        <w:tc>
          <w:tcPr>
            <w:tcW w:w="3497" w:type="dxa"/>
            <w:noWrap w:val="0"/>
            <w:vAlign w:val="center"/>
          </w:tcPr>
          <w:p w14:paraId="2D398386">
            <w:pPr>
              <w:pStyle w:val="7"/>
              <w:spacing w:line="360" w:lineRule="exact"/>
              <w:jc w:val="center"/>
              <w:rPr>
                <w:sz w:val="24"/>
                <w:szCs w:val="24"/>
              </w:rPr>
            </w:pPr>
            <w:r>
              <w:rPr>
                <w:rFonts w:hint="eastAsia"/>
                <w:sz w:val="24"/>
                <w:szCs w:val="24"/>
              </w:rPr>
              <w:t>主要规格</w:t>
            </w:r>
          </w:p>
        </w:tc>
        <w:tc>
          <w:tcPr>
            <w:tcW w:w="2565" w:type="dxa"/>
            <w:noWrap w:val="0"/>
            <w:vAlign w:val="center"/>
          </w:tcPr>
          <w:p w14:paraId="33724C2C">
            <w:pPr>
              <w:pStyle w:val="7"/>
              <w:spacing w:line="360" w:lineRule="exact"/>
              <w:jc w:val="center"/>
              <w:rPr>
                <w:rFonts w:hint="eastAsia" w:eastAsia="宋体"/>
                <w:sz w:val="24"/>
                <w:szCs w:val="24"/>
                <w:lang w:val="en-US" w:eastAsia="zh-CN"/>
              </w:rPr>
            </w:pPr>
            <w:r>
              <w:rPr>
                <w:rFonts w:hint="eastAsia"/>
                <w:sz w:val="24"/>
                <w:szCs w:val="24"/>
              </w:rPr>
              <w:t>数量</w:t>
            </w:r>
          </w:p>
        </w:tc>
      </w:tr>
      <w:tr w14:paraId="1FE2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843" w:type="dxa"/>
            <w:noWrap w:val="0"/>
            <w:vAlign w:val="center"/>
          </w:tcPr>
          <w:p w14:paraId="5A3BB17F">
            <w:pPr>
              <w:pStyle w:val="7"/>
              <w:spacing w:line="360" w:lineRule="exact"/>
              <w:jc w:val="center"/>
              <w:rPr>
                <w:rFonts w:hint="default" w:eastAsia="宋体"/>
                <w:sz w:val="24"/>
                <w:szCs w:val="24"/>
                <w:lang w:val="en-US" w:eastAsia="zh-CN"/>
              </w:rPr>
            </w:pPr>
            <w:r>
              <w:rPr>
                <w:rFonts w:hint="eastAsia"/>
                <w:sz w:val="24"/>
                <w:szCs w:val="24"/>
                <w:lang w:val="en-US" w:eastAsia="zh-CN"/>
              </w:rPr>
              <w:t>二次供水设施</w:t>
            </w:r>
          </w:p>
        </w:tc>
        <w:tc>
          <w:tcPr>
            <w:tcW w:w="3497" w:type="dxa"/>
            <w:noWrap w:val="0"/>
            <w:vAlign w:val="top"/>
          </w:tcPr>
          <w:p w14:paraId="7671DAA1">
            <w:pPr>
              <w:pStyle w:val="2"/>
              <w:spacing w:line="480" w:lineRule="auto"/>
              <w:jc w:val="center"/>
              <w:rPr>
                <w:rFonts w:hint="default" w:eastAsia="宋体"/>
                <w:lang w:val="en-US" w:eastAsia="zh-CN"/>
              </w:rPr>
            </w:pPr>
            <w:r>
              <w:rPr>
                <w:rFonts w:hint="eastAsia"/>
                <w:lang w:val="en-US" w:eastAsia="zh-CN"/>
              </w:rPr>
              <w:t xml:space="preserve"> 水泥池、不锈钢池</w:t>
            </w:r>
          </w:p>
        </w:tc>
        <w:tc>
          <w:tcPr>
            <w:tcW w:w="2565" w:type="dxa"/>
            <w:noWrap w:val="0"/>
            <w:vAlign w:val="center"/>
          </w:tcPr>
          <w:p w14:paraId="6EB3033C">
            <w:pPr>
              <w:pStyle w:val="7"/>
              <w:spacing w:line="360" w:lineRule="exact"/>
              <w:jc w:val="center"/>
              <w:rPr>
                <w:rFonts w:hint="default" w:eastAsia="宋体"/>
                <w:sz w:val="24"/>
                <w:szCs w:val="24"/>
                <w:lang w:val="en-US" w:eastAsia="zh-CN"/>
              </w:rPr>
            </w:pPr>
            <w:r>
              <w:rPr>
                <w:rFonts w:hint="eastAsia"/>
                <w:sz w:val="24"/>
                <w:szCs w:val="24"/>
                <w:lang w:val="en-US" w:eastAsia="zh-CN"/>
              </w:rPr>
              <w:t>2处</w:t>
            </w:r>
          </w:p>
        </w:tc>
      </w:tr>
      <w:tr w14:paraId="1E16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843" w:type="dxa"/>
            <w:noWrap w:val="0"/>
            <w:vAlign w:val="center"/>
          </w:tcPr>
          <w:p w14:paraId="17BB1022">
            <w:pPr>
              <w:pStyle w:val="7"/>
              <w:spacing w:line="360" w:lineRule="exact"/>
              <w:jc w:val="center"/>
              <w:rPr>
                <w:rFonts w:hint="default"/>
                <w:sz w:val="24"/>
                <w:szCs w:val="24"/>
                <w:lang w:val="en-US" w:eastAsia="zh-CN"/>
              </w:rPr>
            </w:pPr>
            <w:r>
              <w:rPr>
                <w:rFonts w:hint="eastAsia"/>
                <w:sz w:val="24"/>
                <w:szCs w:val="24"/>
                <w:lang w:val="en-US" w:eastAsia="zh-CN"/>
              </w:rPr>
              <w:t>消毒片</w:t>
            </w:r>
          </w:p>
        </w:tc>
        <w:tc>
          <w:tcPr>
            <w:tcW w:w="3497" w:type="dxa"/>
            <w:noWrap w:val="0"/>
            <w:vAlign w:val="top"/>
          </w:tcPr>
          <w:p w14:paraId="11B9E95B">
            <w:pPr>
              <w:pStyle w:val="2"/>
              <w:spacing w:line="480" w:lineRule="auto"/>
              <w:jc w:val="center"/>
              <w:rPr>
                <w:rFonts w:hint="default"/>
                <w:lang w:val="en-US" w:eastAsia="zh-CN"/>
              </w:rPr>
            </w:pPr>
            <w:r>
              <w:rPr>
                <w:rFonts w:hint="eastAsia"/>
                <w:lang w:val="en-US" w:eastAsia="zh-CN"/>
              </w:rPr>
              <w:t>200g/片</w:t>
            </w:r>
          </w:p>
        </w:tc>
        <w:tc>
          <w:tcPr>
            <w:tcW w:w="2565" w:type="dxa"/>
            <w:noWrap w:val="0"/>
            <w:vAlign w:val="center"/>
          </w:tcPr>
          <w:p w14:paraId="73F0DAA0">
            <w:pPr>
              <w:pStyle w:val="7"/>
              <w:spacing w:line="360" w:lineRule="exact"/>
              <w:jc w:val="center"/>
              <w:rPr>
                <w:rFonts w:hint="default" w:eastAsia="宋体"/>
                <w:sz w:val="24"/>
                <w:szCs w:val="24"/>
                <w:lang w:val="en-US" w:eastAsia="zh-CN"/>
              </w:rPr>
            </w:pPr>
            <w:r>
              <w:rPr>
                <w:rFonts w:hint="eastAsia"/>
                <w:sz w:val="24"/>
                <w:szCs w:val="24"/>
                <w:lang w:val="en-US" w:eastAsia="zh-CN"/>
              </w:rPr>
              <w:t>300片</w:t>
            </w:r>
          </w:p>
        </w:tc>
      </w:tr>
      <w:tr w14:paraId="084D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843" w:type="dxa"/>
            <w:noWrap w:val="0"/>
            <w:vAlign w:val="center"/>
          </w:tcPr>
          <w:p w14:paraId="0AF892A7">
            <w:pPr>
              <w:pStyle w:val="7"/>
              <w:spacing w:line="360" w:lineRule="exact"/>
              <w:jc w:val="center"/>
              <w:rPr>
                <w:rFonts w:hint="default"/>
                <w:sz w:val="24"/>
                <w:szCs w:val="24"/>
                <w:lang w:val="en-US" w:eastAsia="zh-CN"/>
              </w:rPr>
            </w:pPr>
            <w:r>
              <w:rPr>
                <w:rFonts w:hint="eastAsia"/>
                <w:sz w:val="24"/>
                <w:szCs w:val="24"/>
                <w:lang w:val="en-US" w:eastAsia="zh-CN"/>
              </w:rPr>
              <w:t>检测费</w:t>
            </w:r>
          </w:p>
        </w:tc>
        <w:tc>
          <w:tcPr>
            <w:tcW w:w="3497" w:type="dxa"/>
            <w:noWrap w:val="0"/>
            <w:vAlign w:val="top"/>
          </w:tcPr>
          <w:p w14:paraId="59156A31">
            <w:pPr>
              <w:pStyle w:val="2"/>
              <w:spacing w:line="480" w:lineRule="auto"/>
              <w:jc w:val="center"/>
              <w:rPr>
                <w:rFonts w:hint="default"/>
                <w:lang w:val="en-US" w:eastAsia="zh-CN"/>
              </w:rPr>
            </w:pPr>
            <w:r>
              <w:rPr>
                <w:rFonts w:hint="eastAsia"/>
                <w:lang w:val="en-US" w:eastAsia="zh-CN"/>
              </w:rPr>
              <w:t>常州市疾病控制中心出具</w:t>
            </w:r>
          </w:p>
        </w:tc>
        <w:tc>
          <w:tcPr>
            <w:tcW w:w="2565" w:type="dxa"/>
            <w:noWrap w:val="0"/>
            <w:vAlign w:val="center"/>
          </w:tcPr>
          <w:p w14:paraId="413F1C53">
            <w:pPr>
              <w:pStyle w:val="7"/>
              <w:spacing w:line="360" w:lineRule="exact"/>
              <w:jc w:val="center"/>
              <w:rPr>
                <w:rFonts w:hint="default" w:eastAsia="宋体"/>
                <w:sz w:val="24"/>
                <w:szCs w:val="24"/>
                <w:lang w:val="en-US" w:eastAsia="zh-CN"/>
              </w:rPr>
            </w:pPr>
            <w:r>
              <w:rPr>
                <w:rFonts w:hint="eastAsia"/>
                <w:sz w:val="24"/>
                <w:szCs w:val="24"/>
                <w:lang w:val="en-US" w:eastAsia="zh-CN"/>
              </w:rPr>
              <w:t>2次</w:t>
            </w:r>
          </w:p>
        </w:tc>
      </w:tr>
    </w:tbl>
    <w:p w14:paraId="4834FBFF">
      <w:pPr>
        <w:pStyle w:val="18"/>
        <w:snapToGrid w:val="0"/>
        <w:spacing w:line="400" w:lineRule="exact"/>
        <w:rPr>
          <w:rFonts w:hint="eastAsia" w:ascii="仿宋" w:hAnsi="仿宋" w:eastAsia="仿宋" w:cs="仿宋"/>
          <w:b/>
          <w:bCs/>
        </w:rPr>
      </w:pPr>
    </w:p>
    <w:p w14:paraId="024191CA">
      <w:pPr>
        <w:pStyle w:val="18"/>
        <w:snapToGrid w:val="0"/>
        <w:spacing w:line="400" w:lineRule="exact"/>
        <w:ind w:firstLine="482" w:firstLineChars="200"/>
        <w:jc w:val="both"/>
        <w:rPr>
          <w:rFonts w:hint="eastAsia" w:hAnsi="宋体"/>
          <w:color w:val="auto"/>
          <w:highlight w:val="none"/>
          <w:lang w:bidi="zh-CN"/>
        </w:rPr>
      </w:pPr>
      <w:r>
        <w:rPr>
          <w:rFonts w:hint="eastAsia" w:hAnsi="宋体"/>
          <w:b/>
          <w:bCs/>
          <w:color w:val="auto"/>
          <w:highlight w:val="none"/>
          <w:lang w:val="en-US" w:bidi="zh-CN"/>
        </w:rPr>
        <w:t>六</w:t>
      </w:r>
      <w:r>
        <w:rPr>
          <w:rFonts w:hint="eastAsia" w:hAnsi="宋体"/>
          <w:b/>
          <w:bCs/>
          <w:color w:val="auto"/>
          <w:highlight w:val="none"/>
          <w:lang w:bidi="zh-CN"/>
        </w:rPr>
        <w:t>、</w:t>
      </w:r>
      <w:r>
        <w:rPr>
          <w:rFonts w:hint="eastAsia" w:hAnsi="宋体"/>
          <w:b/>
          <w:bCs/>
          <w:color w:val="auto"/>
          <w:highlight w:val="none"/>
          <w:lang w:val="en-US" w:bidi="zh-CN"/>
        </w:rPr>
        <w:t>维保</w:t>
      </w:r>
      <w:r>
        <w:rPr>
          <w:rFonts w:hint="eastAsia" w:hAnsi="宋体"/>
          <w:b/>
          <w:bCs/>
          <w:color w:val="auto"/>
          <w:highlight w:val="none"/>
          <w:lang w:bidi="zh-CN"/>
        </w:rPr>
        <w:t>期限</w:t>
      </w:r>
      <w:r>
        <w:rPr>
          <w:rFonts w:hint="eastAsia" w:hAnsi="宋体"/>
          <w:highlight w:val="none"/>
        </w:rPr>
        <w:t>：</w:t>
      </w:r>
      <w:r>
        <w:rPr>
          <w:rFonts w:hint="eastAsia" w:hAnsi="宋体"/>
          <w:highlight w:val="none"/>
          <w:u w:val="single"/>
          <w:lang w:val="en-US" w:eastAsia="zh-CN"/>
        </w:rPr>
        <w:t xml:space="preserve"> 三 </w:t>
      </w:r>
      <w:r>
        <w:rPr>
          <w:rFonts w:hint="eastAsia" w:hAnsi="宋体"/>
          <w:highlight w:val="none"/>
        </w:rPr>
        <w:t>年，</w:t>
      </w:r>
      <w:r>
        <w:rPr>
          <w:rFonts w:hint="eastAsia" w:hAnsi="宋体"/>
          <w:highlight w:val="none"/>
          <w:lang w:val="en-US" w:eastAsia="zh-CN"/>
        </w:rPr>
        <w:t>维保期自合同签订</w:t>
      </w:r>
      <w:r>
        <w:rPr>
          <w:rFonts w:hint="eastAsia" w:hAnsi="宋体"/>
          <w:highlight w:val="none"/>
        </w:rPr>
        <w:t>之日起计算。</w:t>
      </w:r>
    </w:p>
    <w:p w14:paraId="3C6C1474">
      <w:pPr>
        <w:pStyle w:val="18"/>
        <w:snapToGrid w:val="0"/>
        <w:spacing w:line="400" w:lineRule="exact"/>
        <w:ind w:firstLine="482" w:firstLineChars="200"/>
        <w:jc w:val="both"/>
        <w:rPr>
          <w:rFonts w:hint="eastAsia" w:hAnsi="宋体"/>
          <w:b w:val="0"/>
          <w:bCs w:val="0"/>
          <w:color w:val="auto"/>
          <w:highlight w:val="none"/>
          <w:lang w:bidi="zh-CN"/>
        </w:rPr>
      </w:pPr>
      <w:r>
        <w:rPr>
          <w:rFonts w:hint="eastAsia" w:hAnsi="宋体"/>
          <w:b/>
          <w:bCs/>
          <w:color w:val="auto"/>
          <w:highlight w:val="none"/>
          <w:lang w:val="en-US" w:bidi="zh-CN"/>
        </w:rPr>
        <w:t>七</w:t>
      </w:r>
      <w:r>
        <w:rPr>
          <w:rFonts w:hint="eastAsia" w:hAnsi="宋体"/>
          <w:b/>
          <w:bCs/>
          <w:color w:val="auto"/>
          <w:highlight w:val="none"/>
          <w:lang w:bidi="zh-CN"/>
        </w:rPr>
        <w:t>、付款方式：</w:t>
      </w:r>
      <w:r>
        <w:rPr>
          <w:rFonts w:hint="eastAsia" w:hAnsi="宋体"/>
          <w:b w:val="0"/>
          <w:bCs w:val="0"/>
          <w:color w:val="auto"/>
          <w:highlight w:val="none"/>
          <w:lang w:bidi="zh-CN"/>
        </w:rPr>
        <w:t>每次清洗结束后、学院以常州市疾病控制中心检测报告结果合格为标准，向维保单位支付清洗费用。每半年付一次(一次一付)，每次付款为当年度额度的50%，消毒片及检测费上半年度付清。</w:t>
      </w:r>
    </w:p>
    <w:p w14:paraId="3A8343E3">
      <w:pPr>
        <w:pStyle w:val="18"/>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val="en-US" w:bidi="zh-CN"/>
        </w:rPr>
        <w:t>八</w:t>
      </w:r>
      <w:r>
        <w:rPr>
          <w:rFonts w:hint="eastAsia" w:hAnsi="宋体"/>
          <w:b/>
          <w:bCs/>
          <w:color w:val="auto"/>
          <w:highlight w:val="none"/>
          <w:lang w:bidi="zh-CN"/>
        </w:rPr>
        <w:t>、投标文件的编制和提交</w:t>
      </w:r>
    </w:p>
    <w:p w14:paraId="58D029EA">
      <w:pPr>
        <w:pStyle w:val="18"/>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3"/>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78EBA935">
      <w:pPr>
        <w:spacing w:line="420" w:lineRule="exact"/>
        <w:ind w:firstLine="480" w:firstLineChars="200"/>
        <w:rPr>
          <w:rFonts w:hint="eastAsia"/>
          <w:sz w:val="24"/>
          <w:szCs w:val="24"/>
        </w:rPr>
      </w:pPr>
      <w:r>
        <w:rPr>
          <w:rFonts w:hint="eastAsia"/>
          <w:sz w:val="24"/>
          <w:szCs w:val="24"/>
        </w:rPr>
        <w:t>*7．技术参数偏离表，加盖供应商公章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ind w:firstLine="480" w:firstLineChars="200"/>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lang w:eastAsia="zh-CN"/>
        </w:rPr>
        <w:t>九</w:t>
      </w:r>
      <w:r>
        <w:rPr>
          <w:rFonts w:hint="eastAsia"/>
          <w:b/>
          <w:bCs/>
          <w:sz w:val="24"/>
          <w:szCs w:val="24"/>
        </w:rPr>
        <w:t>、投标文件递交</w:t>
      </w:r>
    </w:p>
    <w:p w14:paraId="261C7595">
      <w:pPr>
        <w:snapToGrid w:val="0"/>
        <w:spacing w:line="400" w:lineRule="exact"/>
        <w:ind w:firstLine="480" w:firstLineChars="200"/>
        <w:rPr>
          <w:rFonts w:hint="eastAsia"/>
          <w:sz w:val="24"/>
          <w:szCs w:val="24"/>
        </w:rPr>
      </w:pPr>
      <w:r>
        <w:rPr>
          <w:rFonts w:hint="eastAsia"/>
          <w:sz w:val="24"/>
          <w:szCs w:val="24"/>
        </w:rPr>
        <w:t>（一）投标截止时间：202</w:t>
      </w:r>
      <w:r>
        <w:rPr>
          <w:rFonts w:hint="eastAsia"/>
          <w:sz w:val="24"/>
          <w:szCs w:val="24"/>
          <w:lang w:val="en-US"/>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rPr>
        <w:t>10</w:t>
      </w:r>
      <w:r>
        <w:rPr>
          <w:rFonts w:hint="eastAsia"/>
          <w:sz w:val="24"/>
          <w:szCs w:val="24"/>
        </w:rPr>
        <w:t>:00（北京时间）。</w:t>
      </w:r>
    </w:p>
    <w:p w14:paraId="2CD79F29">
      <w:pPr>
        <w:snapToGrid w:val="0"/>
        <w:spacing w:line="400" w:lineRule="exact"/>
        <w:ind w:firstLine="480" w:firstLineChars="200"/>
        <w:rPr>
          <w:rFonts w:hint="eastAsia"/>
          <w:sz w:val="24"/>
          <w:szCs w:val="24"/>
        </w:rPr>
      </w:pPr>
      <w:r>
        <w:rPr>
          <w:rFonts w:hint="eastAsia"/>
          <w:sz w:val="24"/>
          <w:szCs w:val="24"/>
        </w:rPr>
        <w:t>（二）递交方式一：请于202</w:t>
      </w:r>
      <w:r>
        <w:rPr>
          <w:rFonts w:hint="eastAsia"/>
          <w:sz w:val="24"/>
          <w:szCs w:val="24"/>
          <w:lang w:val="en-US"/>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rPr>
        <w:t>10</w:t>
      </w:r>
      <w:r>
        <w:rPr>
          <w:rFonts w:hint="eastAsia"/>
          <w:sz w:val="24"/>
          <w:szCs w:val="24"/>
        </w:rPr>
        <w:t>:00（北京时间）前将报告送至常州工业职业技术学院国有资产管理处（图文楼100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ind w:firstLine="480" w:firstLineChars="200"/>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室 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，邮寄接收截止时间：202</w:t>
      </w:r>
      <w:r>
        <w:rPr>
          <w:rFonts w:hint="eastAsia"/>
          <w:sz w:val="24"/>
          <w:szCs w:val="24"/>
          <w:lang w:val="en-US"/>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日1</w:t>
      </w:r>
      <w:r>
        <w:rPr>
          <w:rFonts w:hint="eastAsia"/>
          <w:sz w:val="24"/>
          <w:szCs w:val="24"/>
          <w:lang w:val="en-US"/>
        </w:rPr>
        <w:t>0</w:t>
      </w:r>
      <w:r>
        <w:rPr>
          <w:rFonts w:hint="eastAsia"/>
          <w:sz w:val="24"/>
          <w:szCs w:val="24"/>
        </w:rPr>
        <w:t>:00（北京时间），邮寄接收以到达时间为准，请供应商自行考虑邮寄在途时间，确保在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none"/>
        </w:rPr>
      </w:pPr>
      <w:r>
        <w:rPr>
          <w:rFonts w:hint="eastAsia"/>
          <w:sz w:val="24"/>
          <w:szCs w:val="24"/>
          <w:highlight w:val="none"/>
        </w:rPr>
        <w:t>（四）</w:t>
      </w:r>
      <w:r>
        <w:rPr>
          <w:rFonts w:hint="eastAsia"/>
          <w:sz w:val="24"/>
          <w:szCs w:val="24"/>
          <w:highlight w:val="none"/>
          <w:lang w:val="en-US"/>
        </w:rPr>
        <w:t>项目</w:t>
      </w:r>
      <w:r>
        <w:rPr>
          <w:rFonts w:hint="eastAsia"/>
          <w:sz w:val="24"/>
          <w:szCs w:val="24"/>
          <w:highlight w:val="none"/>
        </w:rPr>
        <w:t>联系人及电话：</w:t>
      </w:r>
      <w:r>
        <w:rPr>
          <w:rFonts w:hint="eastAsia"/>
          <w:sz w:val="24"/>
          <w:szCs w:val="24"/>
          <w:highlight w:val="none"/>
          <w:lang w:val="en-US" w:eastAsia="zh-CN"/>
        </w:rPr>
        <w:t>徐</w:t>
      </w:r>
      <w:r>
        <w:rPr>
          <w:rFonts w:hint="eastAsia"/>
          <w:sz w:val="24"/>
          <w:szCs w:val="24"/>
          <w:highlight w:val="none"/>
        </w:rPr>
        <w:t xml:space="preserve">老师 </w:t>
      </w:r>
      <w:r>
        <w:rPr>
          <w:rFonts w:hint="eastAsia"/>
          <w:sz w:val="24"/>
          <w:szCs w:val="24"/>
          <w:highlight w:val="none"/>
          <w:lang w:val="en-US" w:eastAsia="zh-CN"/>
        </w:rPr>
        <w:t>0519-86335053。</w:t>
      </w:r>
    </w:p>
    <w:p w14:paraId="283E6C4F">
      <w:pPr>
        <w:snapToGrid w:val="0"/>
        <w:spacing w:line="400" w:lineRule="exact"/>
        <w:ind w:firstLine="482" w:firstLineChars="200"/>
        <w:rPr>
          <w:rFonts w:hint="eastAsia"/>
          <w:b/>
          <w:bCs/>
          <w:sz w:val="24"/>
          <w:szCs w:val="24"/>
        </w:rPr>
      </w:pPr>
      <w:r>
        <w:rPr>
          <w:rFonts w:hint="eastAsia"/>
          <w:b/>
          <w:bCs/>
          <w:sz w:val="24"/>
          <w:szCs w:val="24"/>
          <w:lang w:eastAsia="zh-CN"/>
        </w:rPr>
        <w:t>十</w:t>
      </w:r>
      <w:r>
        <w:rPr>
          <w:rFonts w:hint="eastAsia"/>
          <w:b/>
          <w:bCs/>
          <w:sz w:val="24"/>
          <w:szCs w:val="24"/>
        </w:rPr>
        <w:t>、评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7D3D822C">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3BB7C97F">
      <w:pPr>
        <w:snapToGrid w:val="0"/>
        <w:spacing w:line="400" w:lineRule="exact"/>
        <w:ind w:firstLine="480" w:firstLineChars="200"/>
        <w:rPr>
          <w:rFonts w:hint="eastAsia"/>
          <w:sz w:val="24"/>
          <w:szCs w:val="24"/>
        </w:rPr>
      </w:pPr>
      <w:r>
        <w:rPr>
          <w:rFonts w:hint="eastAsia"/>
          <w:sz w:val="24"/>
          <w:szCs w:val="24"/>
        </w:rPr>
        <w:t>2．成交原则：在符合采购需求、质量和服务等单要求且报价未超过最高限价为前提下，以提出综合得分最低投标报价的响应单位为成交供应商。若综合得分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w:t>
      </w:r>
      <w:r>
        <w:rPr>
          <w:rFonts w:hint="eastAsia"/>
          <w:b/>
          <w:bCs/>
          <w:sz w:val="24"/>
          <w:szCs w:val="24"/>
          <w:lang w:eastAsia="zh-CN"/>
        </w:rPr>
        <w:t>一</w:t>
      </w:r>
      <w:r>
        <w:rPr>
          <w:rFonts w:hint="eastAsia"/>
          <w:b/>
          <w:bCs/>
          <w:sz w:val="24"/>
          <w:szCs w:val="24"/>
        </w:rPr>
        <w:t>、</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eastAsia="zh-CN"/>
        </w:rPr>
        <w:t>二</w:t>
      </w:r>
      <w:r>
        <w:rPr>
          <w:rFonts w:hint="eastAsia"/>
          <w:b/>
          <w:bCs/>
          <w:sz w:val="24"/>
          <w:szCs w:val="24"/>
        </w:rPr>
        <w:t>、</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8"/>
        <w:snapToGrid w:val="0"/>
        <w:spacing w:line="360" w:lineRule="exact"/>
        <w:ind w:firstLine="4560" w:firstLineChars="1900"/>
        <w:rPr>
          <w:rFonts w:hint="eastAsia" w:hAnsi="宋体"/>
          <w:color w:val="auto"/>
          <w:lang w:val="zh-CN" w:bidi="zh-CN"/>
        </w:rPr>
      </w:pPr>
    </w:p>
    <w:p w14:paraId="10EDE878">
      <w:pPr>
        <w:pStyle w:val="18"/>
        <w:snapToGrid w:val="0"/>
        <w:spacing w:line="360" w:lineRule="exact"/>
        <w:ind w:firstLine="4560" w:firstLineChars="1900"/>
        <w:rPr>
          <w:rFonts w:hint="eastAsia" w:hAnsi="宋体"/>
          <w:color w:val="auto"/>
          <w:lang w:val="zh-CN" w:bidi="zh-CN"/>
        </w:rPr>
      </w:pPr>
    </w:p>
    <w:p w14:paraId="046A89C2">
      <w:pPr>
        <w:pStyle w:val="18"/>
        <w:snapToGrid w:val="0"/>
        <w:spacing w:line="360" w:lineRule="exact"/>
        <w:ind w:firstLine="4560" w:firstLineChars="1900"/>
        <w:rPr>
          <w:rFonts w:hint="eastAsia" w:hAnsi="宋体"/>
          <w:color w:val="auto"/>
          <w:lang w:val="zh-CN" w:bidi="zh-CN"/>
        </w:rPr>
      </w:pPr>
    </w:p>
    <w:p w14:paraId="4C82AD2A">
      <w:pPr>
        <w:pStyle w:val="18"/>
        <w:snapToGrid w:val="0"/>
        <w:spacing w:line="360" w:lineRule="exact"/>
        <w:jc w:val="right"/>
        <w:rPr>
          <w:rFonts w:hint="eastAsia" w:hAnsi="宋体"/>
          <w:color w:val="auto"/>
          <w:lang w:val="zh-CN" w:bidi="zh-CN"/>
        </w:rPr>
      </w:pPr>
    </w:p>
    <w:p w14:paraId="7DCBA5DC">
      <w:pPr>
        <w:pStyle w:val="18"/>
        <w:snapToGrid w:val="0"/>
        <w:spacing w:line="360" w:lineRule="exact"/>
        <w:jc w:val="right"/>
        <w:rPr>
          <w:rFonts w:hint="eastAsia" w:hAnsi="宋体"/>
          <w:color w:val="auto"/>
          <w:lang w:val="zh-CN" w:bidi="zh-CN"/>
        </w:rPr>
      </w:pPr>
    </w:p>
    <w:p w14:paraId="40823F07">
      <w:pPr>
        <w:pStyle w:val="18"/>
        <w:snapToGrid w:val="0"/>
        <w:spacing w:line="360" w:lineRule="exact"/>
        <w:jc w:val="right"/>
        <w:rPr>
          <w:rFonts w:hint="eastAsia" w:hAnsi="宋体"/>
          <w:color w:val="auto"/>
          <w:lang w:val="zh-CN" w:bidi="zh-CN"/>
        </w:rPr>
      </w:pPr>
    </w:p>
    <w:p w14:paraId="11FC071B">
      <w:pPr>
        <w:pStyle w:val="18"/>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18"/>
        <w:snapToGrid w:val="0"/>
        <w:spacing w:line="360" w:lineRule="exact"/>
        <w:jc w:val="both"/>
        <w:rPr>
          <w:rFonts w:hint="eastAsia" w:hAnsi="宋体"/>
          <w:color w:val="auto"/>
          <w:lang w:val="zh-CN" w:bidi="zh-CN"/>
        </w:rPr>
      </w:pPr>
    </w:p>
    <w:p w14:paraId="595C589B">
      <w:pPr>
        <w:pStyle w:val="18"/>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bidi="zh-CN"/>
        </w:rPr>
        <w:t>5</w:t>
      </w:r>
      <w:r>
        <w:rPr>
          <w:rFonts w:hint="eastAsia" w:hAnsi="宋体"/>
          <w:color w:val="auto"/>
          <w:lang w:val="zh-CN" w:bidi="zh-CN"/>
        </w:rPr>
        <w:t>年</w:t>
      </w:r>
      <w:r>
        <w:rPr>
          <w:rFonts w:hAnsi="宋体"/>
          <w:color w:val="auto"/>
          <w:lang w:bidi="zh-CN"/>
        </w:rPr>
        <w:t xml:space="preserve"> </w:t>
      </w:r>
      <w:r>
        <w:rPr>
          <w:rFonts w:hint="eastAsia" w:hAnsi="宋体"/>
          <w:color w:val="auto"/>
          <w:lang w:val="en-US" w:bidi="zh-CN"/>
        </w:rPr>
        <w:t xml:space="preserve">9 </w:t>
      </w:r>
      <w:r>
        <w:rPr>
          <w:rFonts w:hint="eastAsia" w:hAnsi="宋体"/>
          <w:color w:val="auto"/>
          <w:lang w:val="zh-CN" w:bidi="zh-CN"/>
        </w:rPr>
        <w:t>月</w:t>
      </w:r>
      <w:r>
        <w:rPr>
          <w:rFonts w:hint="eastAsia" w:hAnsi="宋体"/>
          <w:color w:val="auto"/>
          <w:lang w:val="en-US" w:bidi="zh-CN"/>
        </w:rPr>
        <w:t xml:space="preserve"> 19</w:t>
      </w:r>
      <w:r>
        <w:rPr>
          <w:rFonts w:hAnsi="宋体"/>
          <w:color w:val="auto"/>
          <w:lang w:bidi="zh-CN"/>
        </w:rPr>
        <w:t xml:space="preserve"> </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rPr>
          <w:rFonts w:hint="eastAsia"/>
          <w:b/>
          <w:sz w:val="24"/>
          <w:szCs w:val="24"/>
        </w:rPr>
      </w:pPr>
      <w:r>
        <w:rPr>
          <w:rFonts w:hint="eastAsia"/>
          <w:b/>
          <w:sz w:val="24"/>
          <w:szCs w:val="24"/>
        </w:rPr>
        <w:br w:type="page"/>
      </w:r>
    </w:p>
    <w:p w14:paraId="46C02A58">
      <w:pPr>
        <w:spacing w:line="420" w:lineRule="exact"/>
        <w:rPr>
          <w:rFonts w:hint="eastAsia"/>
          <w:b/>
          <w:sz w:val="24"/>
          <w:szCs w:val="24"/>
        </w:rPr>
      </w:pPr>
      <w:r>
        <w:rPr>
          <w:rFonts w:hint="eastAsia"/>
          <w:b/>
          <w:sz w:val="24"/>
          <w:szCs w:val="24"/>
        </w:rPr>
        <w:t>十</w:t>
      </w:r>
      <w:r>
        <w:rPr>
          <w:rFonts w:hint="eastAsia"/>
          <w:b/>
          <w:sz w:val="24"/>
          <w:szCs w:val="24"/>
          <w:lang w:val="en-US" w:eastAsia="zh-CN"/>
        </w:rPr>
        <w:t>三</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3"/>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○二五年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17CF077">
      <w:pPr>
        <w:spacing w:line="360" w:lineRule="auto"/>
        <w:rPr>
          <w:rFonts w:hint="eastAsia"/>
          <w:b/>
          <w:bCs/>
          <w:sz w:val="24"/>
          <w:szCs w:val="24"/>
        </w:rPr>
      </w:pPr>
    </w:p>
    <w:p w14:paraId="75331E75">
      <w:pPr>
        <w:spacing w:line="360" w:lineRule="auto"/>
        <w:rPr>
          <w:rFonts w:hint="eastAsia"/>
          <w:b/>
          <w:bCs/>
          <w:sz w:val="24"/>
          <w:szCs w:val="24"/>
        </w:rPr>
      </w:pPr>
    </w:p>
    <w:p w14:paraId="7EA7D9E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18"/>
        <w:rPr>
          <w:rFonts w:hint="eastAsia" w:hAnsi="宋体"/>
        </w:rPr>
      </w:pPr>
    </w:p>
    <w:p w14:paraId="543DE6F3">
      <w:pPr>
        <w:pStyle w:val="18"/>
        <w:rPr>
          <w:rFonts w:hint="eastAsia" w:hAnsi="宋体"/>
        </w:rPr>
      </w:pPr>
    </w:p>
    <w:p w14:paraId="65D1D02B">
      <w:pPr>
        <w:pStyle w:val="18"/>
        <w:rPr>
          <w:rFonts w:hint="eastAsia" w:hAnsi="宋体"/>
        </w:rPr>
      </w:pPr>
    </w:p>
    <w:p w14:paraId="3D2BDDEF">
      <w:pPr>
        <w:pStyle w:val="18"/>
        <w:rPr>
          <w:rFonts w:hint="eastAsia" w:hAnsi="宋体"/>
        </w:rPr>
      </w:pPr>
    </w:p>
    <w:p w14:paraId="56EDEB45">
      <w:pPr>
        <w:pStyle w:val="18"/>
        <w:rPr>
          <w:rFonts w:hint="eastAsia" w:hAnsi="宋体"/>
        </w:rPr>
      </w:pPr>
    </w:p>
    <w:p w14:paraId="0067A0EB">
      <w:pPr>
        <w:pStyle w:val="18"/>
        <w:rPr>
          <w:rFonts w:hint="eastAsia" w:hAnsi="宋体"/>
        </w:rPr>
      </w:pPr>
    </w:p>
    <w:p w14:paraId="22950B99">
      <w:pPr>
        <w:pStyle w:val="18"/>
        <w:rPr>
          <w:rFonts w:hint="eastAsia" w:hAnsi="宋体"/>
        </w:rPr>
      </w:pPr>
    </w:p>
    <w:p w14:paraId="4AEAB736">
      <w:pPr>
        <w:pStyle w:val="18"/>
        <w:rPr>
          <w:rFonts w:hint="eastAsia" w:hAnsi="宋体"/>
        </w:rPr>
      </w:pPr>
    </w:p>
    <w:p w14:paraId="2983778C">
      <w:pPr>
        <w:pStyle w:val="18"/>
        <w:rPr>
          <w:rFonts w:hint="eastAsia" w:hAnsi="宋体"/>
        </w:rPr>
      </w:pPr>
    </w:p>
    <w:p w14:paraId="274B4215">
      <w:pPr>
        <w:pStyle w:val="18"/>
        <w:rPr>
          <w:rFonts w:hint="eastAsia" w:hAnsi="宋体"/>
        </w:rPr>
      </w:pPr>
    </w:p>
    <w:p w14:paraId="6FC6D68E">
      <w:pPr>
        <w:pStyle w:val="18"/>
        <w:rPr>
          <w:rFonts w:hint="eastAsia" w:hAnsi="宋体"/>
        </w:rPr>
      </w:pPr>
    </w:p>
    <w:p w14:paraId="6F63014B">
      <w:pPr>
        <w:pStyle w:val="18"/>
        <w:rPr>
          <w:rFonts w:hint="eastAsia" w:hAnsi="宋体"/>
        </w:rPr>
      </w:pPr>
    </w:p>
    <w:p w14:paraId="2970A970">
      <w:pPr>
        <w:pStyle w:val="18"/>
        <w:rPr>
          <w:rFonts w:hint="eastAsia" w:hAnsi="宋体"/>
        </w:rPr>
      </w:pPr>
    </w:p>
    <w:p w14:paraId="1491F924">
      <w:pPr>
        <w:pStyle w:val="18"/>
        <w:rPr>
          <w:rFonts w:hint="eastAsia" w:hAnsi="宋体"/>
        </w:rPr>
      </w:pPr>
    </w:p>
    <w:p w14:paraId="2010F51A">
      <w:pPr>
        <w:pStyle w:val="18"/>
        <w:rPr>
          <w:rFonts w:hint="eastAsia" w:hAnsi="宋体"/>
        </w:rPr>
      </w:pPr>
    </w:p>
    <w:p w14:paraId="59AC1AA4">
      <w:pPr>
        <w:pStyle w:val="18"/>
        <w:rPr>
          <w:rFonts w:hint="eastAsia" w:hAnsi="宋体"/>
        </w:rPr>
      </w:pPr>
    </w:p>
    <w:p w14:paraId="69EAD1EB">
      <w:pPr>
        <w:pStyle w:val="18"/>
        <w:rPr>
          <w:rFonts w:hint="eastAsia" w:hAnsi="宋体"/>
        </w:rPr>
      </w:pPr>
    </w:p>
    <w:p w14:paraId="571BD22F">
      <w:pPr>
        <w:pStyle w:val="18"/>
        <w:rPr>
          <w:rFonts w:hint="eastAsia" w:hAnsi="宋体"/>
        </w:rPr>
      </w:pPr>
    </w:p>
    <w:p w14:paraId="45E3BBD7">
      <w:pPr>
        <w:pStyle w:val="18"/>
        <w:rPr>
          <w:rFonts w:hint="eastAsia" w:hAnsi="宋体"/>
        </w:rPr>
      </w:pPr>
    </w:p>
    <w:p w14:paraId="0CA2A664">
      <w:pPr>
        <w:pStyle w:val="18"/>
        <w:rPr>
          <w:rFonts w:hint="eastAsia" w:hAnsi="宋体"/>
        </w:rPr>
      </w:pPr>
    </w:p>
    <w:p w14:paraId="3B7DED22">
      <w:pPr>
        <w:pStyle w:val="18"/>
        <w:rPr>
          <w:rFonts w:hint="eastAsia" w:hAnsi="宋体"/>
        </w:rPr>
      </w:pPr>
    </w:p>
    <w:p w14:paraId="01D4EFBA">
      <w:pPr>
        <w:pStyle w:val="18"/>
        <w:rPr>
          <w:rFonts w:hint="eastAsia" w:hAnsi="宋体"/>
        </w:rPr>
      </w:pPr>
    </w:p>
    <w:p w14:paraId="11B503BA">
      <w:pPr>
        <w:pStyle w:val="18"/>
        <w:rPr>
          <w:rFonts w:hint="eastAsia" w:hAnsi="宋体"/>
        </w:rPr>
      </w:pPr>
    </w:p>
    <w:p w14:paraId="469A5BAA">
      <w:pPr>
        <w:pStyle w:val="18"/>
        <w:rPr>
          <w:rFonts w:hint="eastAsia" w:hAnsi="宋体"/>
        </w:rPr>
      </w:pPr>
    </w:p>
    <w:p w14:paraId="5CBCFD1B">
      <w:pPr>
        <w:pStyle w:val="18"/>
        <w:rPr>
          <w:rFonts w:hint="eastAsia" w:hAnsi="宋体"/>
        </w:rPr>
      </w:pPr>
    </w:p>
    <w:p w14:paraId="20945FF7">
      <w:pPr>
        <w:pStyle w:val="18"/>
        <w:rPr>
          <w:rFonts w:hint="eastAsia" w:hAnsi="宋体"/>
        </w:rPr>
      </w:pPr>
    </w:p>
    <w:p w14:paraId="106CDCE5">
      <w:pPr>
        <w:pStyle w:val="18"/>
        <w:rPr>
          <w:rFonts w:hint="eastAsia" w:hAnsi="宋体"/>
        </w:rPr>
      </w:pPr>
    </w:p>
    <w:p w14:paraId="74BC61E8">
      <w:pPr>
        <w:pStyle w:val="18"/>
        <w:rPr>
          <w:rFonts w:hint="eastAsia" w:hAnsi="宋体"/>
        </w:rPr>
      </w:pPr>
    </w:p>
    <w:p w14:paraId="1C516B39">
      <w:pPr>
        <w:pStyle w:val="18"/>
        <w:rPr>
          <w:rFonts w:hint="eastAsia" w:hAnsi="宋体"/>
        </w:rPr>
      </w:pPr>
    </w:p>
    <w:p w14:paraId="100B76E5">
      <w:pPr>
        <w:pStyle w:val="18"/>
        <w:rPr>
          <w:rFonts w:hint="eastAsia" w:hAnsi="宋体"/>
        </w:rPr>
      </w:pPr>
    </w:p>
    <w:p w14:paraId="4AC20B2B">
      <w:pPr>
        <w:pStyle w:val="18"/>
        <w:rPr>
          <w:rFonts w:hint="eastAsia" w:hAnsi="宋体"/>
        </w:rPr>
      </w:pPr>
    </w:p>
    <w:p w14:paraId="344FC10C">
      <w:pPr>
        <w:pStyle w:val="18"/>
        <w:rPr>
          <w:rFonts w:hint="eastAsia" w:hAnsi="宋体"/>
        </w:rPr>
      </w:pPr>
    </w:p>
    <w:p w14:paraId="7BB1B801">
      <w:pPr>
        <w:pStyle w:val="18"/>
        <w:rPr>
          <w:rFonts w:hint="eastAsia" w:hAnsi="宋体"/>
        </w:rPr>
      </w:pPr>
    </w:p>
    <w:p w14:paraId="1DD364F8">
      <w:pPr>
        <w:pStyle w:val="18"/>
        <w:rPr>
          <w:rFonts w:hint="eastAsia" w:hAnsi="宋体"/>
        </w:rPr>
      </w:pPr>
    </w:p>
    <w:p w14:paraId="1CC292DB">
      <w:pPr>
        <w:pStyle w:val="18"/>
        <w:rPr>
          <w:rFonts w:hint="eastAsia" w:hAnsi="宋体"/>
        </w:rPr>
      </w:pPr>
    </w:p>
    <w:p w14:paraId="5A80B2EE">
      <w:pPr>
        <w:pStyle w:val="18"/>
        <w:rPr>
          <w:rFonts w:hint="eastAsia" w:hAnsi="宋体"/>
        </w:rPr>
      </w:pPr>
    </w:p>
    <w:p w14:paraId="46A4CCB8">
      <w:pPr>
        <w:spacing w:line="360" w:lineRule="auto"/>
        <w:rPr>
          <w:rFonts w:hint="eastAsia"/>
          <w:b/>
          <w:bCs/>
          <w:sz w:val="24"/>
          <w:szCs w:val="24"/>
        </w:rPr>
      </w:pPr>
    </w:p>
    <w:p w14:paraId="7F2D8A15">
      <w:pPr>
        <w:spacing w:line="360" w:lineRule="auto"/>
        <w:rPr>
          <w:rFonts w:hint="eastAsia"/>
          <w:b/>
          <w:bCs/>
          <w:sz w:val="24"/>
          <w:szCs w:val="24"/>
        </w:rPr>
      </w:pPr>
    </w:p>
    <w:p w14:paraId="56E193D8">
      <w:pPr>
        <w:spacing w:line="360" w:lineRule="auto"/>
        <w:rPr>
          <w:rFonts w:hint="eastAsia"/>
          <w:b/>
          <w:bCs/>
          <w:sz w:val="24"/>
          <w:szCs w:val="24"/>
        </w:rPr>
      </w:pPr>
    </w:p>
    <w:p w14:paraId="6388532E">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4AD8881F">
      <w:pPr>
        <w:spacing w:line="360" w:lineRule="auto"/>
        <w:rPr>
          <w:rFonts w:hint="eastAsia"/>
          <w:b/>
          <w:bCs/>
          <w:sz w:val="24"/>
          <w:szCs w:val="24"/>
        </w:rPr>
      </w:pPr>
    </w:p>
    <w:p w14:paraId="40D274E2">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02DFEAB8">
      <w:pPr>
        <w:overflowPunct w:val="0"/>
        <w:adjustRightInd w:val="0"/>
        <w:spacing w:line="500" w:lineRule="exact"/>
        <w:rPr>
          <w:rFonts w:hint="eastAsia"/>
          <w:b/>
          <w:sz w:val="24"/>
          <w:szCs w:val="24"/>
        </w:rPr>
      </w:pPr>
    </w:p>
    <w:p w14:paraId="38378AEA">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8BA8ECD">
      <w:pPr>
        <w:spacing w:line="360" w:lineRule="auto"/>
        <w:rPr>
          <w:rFonts w:hint="eastAsia"/>
          <w:b/>
          <w:bCs/>
          <w:sz w:val="24"/>
          <w:szCs w:val="24"/>
        </w:rPr>
      </w:pPr>
    </w:p>
    <w:p w14:paraId="6298D67B">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center"/>
        <w:rPr>
          <w:rFonts w:hint="eastAsia"/>
          <w:sz w:val="24"/>
          <w:szCs w:val="24"/>
        </w:rPr>
      </w:pPr>
      <w:r>
        <w:rPr>
          <w:rFonts w:hint="eastAsia"/>
          <w:sz w:val="24"/>
          <w:szCs w:val="24"/>
          <w:lang w:val="en-US" w:eastAsia="zh-CN"/>
        </w:rPr>
        <w:t xml:space="preserve">              </w:t>
      </w:r>
      <w:r>
        <w:rPr>
          <w:rFonts w:hint="eastAsia"/>
          <w:sz w:val="24"/>
          <w:szCs w:val="24"/>
        </w:rPr>
        <w:t>供应商名称（公章）：</w:t>
      </w:r>
    </w:p>
    <w:p w14:paraId="1CFC850A">
      <w:pPr>
        <w:spacing w:line="360" w:lineRule="exact"/>
        <w:jc w:val="center"/>
        <w:rPr>
          <w:rFonts w:hint="eastAsia"/>
          <w:sz w:val="24"/>
          <w:szCs w:val="24"/>
        </w:rPr>
      </w:pPr>
      <w:r>
        <w:rPr>
          <w:rFonts w:hint="eastAsia"/>
          <w:sz w:val="24"/>
          <w:szCs w:val="24"/>
        </w:rPr>
        <w:t>法定代表人或代理人（签字或盖章）：</w:t>
      </w:r>
    </w:p>
    <w:p w14:paraId="1E88A275">
      <w:pPr>
        <w:spacing w:line="360" w:lineRule="exact"/>
        <w:jc w:val="center"/>
        <w:rPr>
          <w:rFonts w:hint="eastAsia"/>
          <w:sz w:val="24"/>
          <w:szCs w:val="24"/>
        </w:rPr>
      </w:pPr>
      <w:r>
        <w:rPr>
          <w:rFonts w:hint="eastAsia"/>
          <w:sz w:val="24"/>
          <w:szCs w:val="24"/>
          <w:lang w:val="en-US" w:eastAsia="zh-CN"/>
        </w:rPr>
        <w:t xml:space="preserve">        </w:t>
      </w:r>
      <w:r>
        <w:rPr>
          <w:rFonts w:hint="eastAsia"/>
          <w:sz w:val="24"/>
          <w:szCs w:val="24"/>
        </w:rPr>
        <w:t>日期：      年  月   日</w:t>
      </w:r>
    </w:p>
    <w:p w14:paraId="7ACD2377">
      <w:pPr>
        <w:pStyle w:val="18"/>
        <w:rPr>
          <w:rFonts w:hint="eastAsia" w:hAnsi="宋体"/>
        </w:rPr>
      </w:pPr>
    </w:p>
    <w:p w14:paraId="2AD67894">
      <w:pPr>
        <w:pStyle w:val="18"/>
        <w:rPr>
          <w:rFonts w:hint="eastAsia" w:hAnsi="宋体"/>
        </w:rPr>
      </w:pPr>
    </w:p>
    <w:p w14:paraId="00DC926C">
      <w:pPr>
        <w:pStyle w:val="18"/>
        <w:rPr>
          <w:rFonts w:hint="eastAsia" w:hAnsi="宋体"/>
        </w:rPr>
      </w:pPr>
    </w:p>
    <w:p w14:paraId="28E9E5BE">
      <w:pPr>
        <w:pStyle w:val="18"/>
        <w:rPr>
          <w:rFonts w:hint="eastAsia" w:hAnsi="宋体"/>
        </w:rPr>
      </w:pPr>
    </w:p>
    <w:p w14:paraId="301F7FD2">
      <w:pPr>
        <w:pStyle w:val="18"/>
        <w:rPr>
          <w:rFonts w:hint="eastAsia" w:hAnsi="宋体"/>
        </w:rPr>
      </w:pPr>
    </w:p>
    <w:p w14:paraId="43775971">
      <w:pPr>
        <w:pStyle w:val="18"/>
        <w:rPr>
          <w:rFonts w:hint="eastAsia" w:hAnsi="宋体"/>
        </w:rPr>
      </w:pPr>
    </w:p>
    <w:p w14:paraId="54AF2472">
      <w:pPr>
        <w:pStyle w:val="18"/>
        <w:rPr>
          <w:rFonts w:hint="eastAsia" w:hAnsi="宋体"/>
        </w:rPr>
      </w:pPr>
    </w:p>
    <w:p w14:paraId="5E160A38">
      <w:pPr>
        <w:pStyle w:val="18"/>
        <w:rPr>
          <w:rFonts w:hint="eastAsia" w:hAnsi="宋体"/>
        </w:rPr>
      </w:pPr>
    </w:p>
    <w:p w14:paraId="0E92FA43">
      <w:pPr>
        <w:pStyle w:val="18"/>
        <w:rPr>
          <w:rFonts w:hint="eastAsia" w:hAnsi="宋体"/>
        </w:rPr>
      </w:pPr>
    </w:p>
    <w:p w14:paraId="37978FBE">
      <w:pPr>
        <w:pStyle w:val="18"/>
        <w:rPr>
          <w:rFonts w:hint="eastAsia" w:hAnsi="宋体"/>
        </w:rPr>
      </w:pPr>
    </w:p>
    <w:p w14:paraId="4C7236BA">
      <w:pPr>
        <w:pStyle w:val="18"/>
        <w:rPr>
          <w:rFonts w:hint="eastAsia" w:hAnsi="宋体"/>
        </w:rPr>
      </w:pPr>
    </w:p>
    <w:p w14:paraId="54AA5B14">
      <w:pPr>
        <w:pStyle w:val="18"/>
        <w:rPr>
          <w:rFonts w:hint="eastAsia" w:hAnsi="宋体"/>
        </w:rPr>
      </w:pPr>
    </w:p>
    <w:p w14:paraId="2675027B">
      <w:pPr>
        <w:pStyle w:val="18"/>
        <w:rPr>
          <w:rFonts w:hint="eastAsia" w:hAnsi="宋体"/>
        </w:rPr>
      </w:pPr>
    </w:p>
    <w:p w14:paraId="71ECF7F4">
      <w:pPr>
        <w:pStyle w:val="18"/>
        <w:rPr>
          <w:rFonts w:hint="eastAsia" w:hAnsi="宋体"/>
        </w:rPr>
      </w:pPr>
    </w:p>
    <w:p w14:paraId="2AF15297">
      <w:pPr>
        <w:pStyle w:val="18"/>
        <w:rPr>
          <w:rFonts w:hint="eastAsia" w:hAnsi="宋体"/>
        </w:rPr>
      </w:pPr>
    </w:p>
    <w:p w14:paraId="06FA2394">
      <w:pPr>
        <w:pStyle w:val="18"/>
        <w:rPr>
          <w:rFonts w:hint="eastAsia" w:hAnsi="宋体"/>
        </w:rPr>
      </w:pPr>
    </w:p>
    <w:p w14:paraId="4533AB7F">
      <w:pPr>
        <w:pStyle w:val="18"/>
        <w:rPr>
          <w:rFonts w:hint="eastAsia" w:hAnsi="宋体"/>
        </w:rPr>
      </w:pPr>
    </w:p>
    <w:p w14:paraId="6A4712F5">
      <w:pPr>
        <w:pStyle w:val="18"/>
        <w:rPr>
          <w:rFonts w:hint="eastAsia" w:hAnsi="宋体"/>
        </w:rPr>
      </w:pPr>
    </w:p>
    <w:p w14:paraId="655843F4">
      <w:pPr>
        <w:spacing w:line="560" w:lineRule="exact"/>
        <w:rPr>
          <w:rFonts w:hint="eastAsia"/>
          <w:b/>
          <w:bCs/>
          <w:sz w:val="24"/>
          <w:szCs w:val="24"/>
        </w:rPr>
      </w:pPr>
    </w:p>
    <w:p w14:paraId="782D189F">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3"/>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3"/>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lang w:val="en-US" w:eastAsia="zh-CN"/>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63B395BA">
      <w:pPr>
        <w:pStyle w:val="2"/>
        <w:rPr>
          <w:rFonts w:hint="eastAsia"/>
        </w:rPr>
      </w:pPr>
    </w:p>
    <w:p w14:paraId="1F255F9B">
      <w:pPr>
        <w:spacing w:line="420" w:lineRule="exact"/>
        <w:ind w:firstLine="4560" w:firstLineChars="1900"/>
        <w:jc w:val="both"/>
        <w:rPr>
          <w:rFonts w:hint="eastAsia"/>
          <w:sz w:val="24"/>
          <w:szCs w:val="24"/>
          <w:lang w:val="en-US"/>
        </w:rPr>
        <w:sectPr>
          <w:footerReference r:id="rId3" w:type="default"/>
          <w:pgSz w:w="11906" w:h="16838"/>
          <w:pgMar w:top="1440" w:right="1803" w:bottom="1440" w:left="1803"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5E25ECA0">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6FF3A145">
      <w:pPr>
        <w:tabs>
          <w:tab w:val="left" w:pos="4072"/>
        </w:tabs>
        <w:spacing w:line="420" w:lineRule="exact"/>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450CDAB4">
      <w:pPr>
        <w:pStyle w:val="6"/>
        <w:ind w:firstLine="482"/>
        <w:rPr>
          <w:rFonts w:hint="eastAsia" w:ascii="宋体" w:hAnsi="宋体" w:eastAsia="宋体"/>
          <w:b/>
          <w:bCs/>
          <w:sz w:val="24"/>
          <w:szCs w:val="24"/>
          <w:lang w:val="en-US"/>
        </w:rPr>
      </w:pPr>
    </w:p>
    <w:p w14:paraId="4B7A771B">
      <w:pPr>
        <w:pStyle w:val="6"/>
        <w:ind w:firstLine="482"/>
        <w:rPr>
          <w:rFonts w:hint="eastAsia" w:ascii="宋体" w:hAnsi="宋体" w:eastAsia="宋体"/>
          <w:b/>
          <w:bCs/>
          <w:sz w:val="24"/>
          <w:szCs w:val="24"/>
          <w:lang w:val="en-US"/>
        </w:rPr>
      </w:pPr>
    </w:p>
    <w:p w14:paraId="707ECA87">
      <w:pPr>
        <w:pStyle w:val="6"/>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4900"/>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rPr>
              <w:t>报</w:t>
            </w:r>
            <w:r>
              <w:rPr>
                <w:rFonts w:hint="eastAsia"/>
                <w:sz w:val="24"/>
                <w:szCs w:val="24"/>
                <w:lang w:val="en-US"/>
              </w:rPr>
              <w:t xml:space="preserve">  </w:t>
            </w:r>
            <w:r>
              <w:rPr>
                <w:rFonts w:hint="eastAsia"/>
                <w:sz w:val="24"/>
                <w:szCs w:val="24"/>
              </w:rPr>
              <w:t>价</w:t>
            </w:r>
          </w:p>
          <w:p w14:paraId="04DC4237">
            <w:pPr>
              <w:adjustRightInd w:val="0"/>
              <w:snapToGrid w:val="0"/>
              <w:spacing w:line="420" w:lineRule="exact"/>
              <w:jc w:val="center"/>
              <w:rPr>
                <w:rFonts w:hint="eastAsia"/>
                <w:b/>
                <w:bCs/>
                <w:sz w:val="24"/>
                <w:szCs w:val="24"/>
              </w:rPr>
            </w:pPr>
            <w:r>
              <w:rPr>
                <w:rFonts w:hint="eastAsia"/>
                <w:sz w:val="24"/>
                <w:szCs w:val="24"/>
                <w:highlight w:val="yellow"/>
              </w:rPr>
              <w:t>（人民币：元</w:t>
            </w:r>
            <w:r>
              <w:rPr>
                <w:rFonts w:hint="eastAsia"/>
                <w:sz w:val="24"/>
                <w:szCs w:val="24"/>
                <w:highlight w:val="yellow"/>
                <w:lang w:val="en-US" w:eastAsia="zh-CN"/>
              </w:rPr>
              <w:t>/年</w:t>
            </w:r>
            <w:r>
              <w:rPr>
                <w:rFonts w:hint="eastAsia"/>
                <w:sz w:val="24"/>
                <w:szCs w:val="24"/>
                <w:highlight w:val="yellow"/>
              </w:rPr>
              <w:t xml:space="preserve"> ）</w:t>
            </w:r>
          </w:p>
        </w:tc>
        <w:tc>
          <w:tcPr>
            <w:tcW w:w="4900" w:type="dxa"/>
            <w:vAlign w:val="center"/>
          </w:tcPr>
          <w:p w14:paraId="10E4D85A">
            <w:pPr>
              <w:pStyle w:val="2"/>
              <w:adjustRightInd w:val="0"/>
              <w:snapToGrid w:val="0"/>
              <w:spacing w:line="300" w:lineRule="auto"/>
              <w:rPr>
                <w:rFonts w:hint="eastAsia"/>
                <w:szCs w:val="24"/>
              </w:rPr>
            </w:pPr>
            <w:r>
              <w:rPr>
                <w:rFonts w:hint="eastAsia"/>
                <w:szCs w:val="24"/>
              </w:rPr>
              <w:t>大写：</w:t>
            </w:r>
          </w:p>
          <w:p w14:paraId="364CBA28">
            <w:pPr>
              <w:pStyle w:val="26"/>
              <w:spacing w:before="0" w:after="0" w:line="500" w:lineRule="exact"/>
              <w:ind w:firstLine="0"/>
              <w:rPr>
                <w:rFonts w:hint="eastAsia" w:ascii="宋体" w:hAnsi="宋体"/>
              </w:rPr>
            </w:pPr>
            <w:r>
              <w:rPr>
                <w:rFonts w:hint="eastAsia" w:ascii="宋体" w:hAnsi="宋体"/>
              </w:rPr>
              <w:t xml:space="preserve">小写：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4704592E">
            <w:pPr>
              <w:adjustRightInd w:val="0"/>
              <w:snapToGrid w:val="0"/>
              <w:spacing w:line="420" w:lineRule="exact"/>
              <w:jc w:val="center"/>
              <w:rPr>
                <w:rFonts w:hint="eastAsia"/>
                <w:sz w:val="24"/>
                <w:szCs w:val="24"/>
                <w:lang w:val="en-US"/>
              </w:rPr>
            </w:pPr>
            <w:r>
              <w:rPr>
                <w:rFonts w:hint="eastAsia"/>
                <w:sz w:val="24"/>
                <w:szCs w:val="24"/>
                <w:lang w:val="en-US"/>
              </w:rPr>
              <w:t>质保期:</w:t>
            </w:r>
          </w:p>
        </w:tc>
        <w:tc>
          <w:tcPr>
            <w:tcW w:w="4900" w:type="dxa"/>
            <w:vAlign w:val="center"/>
          </w:tcPr>
          <w:p w14:paraId="0CDE1520">
            <w:pPr>
              <w:pStyle w:val="26"/>
              <w:spacing w:before="0" w:after="0" w:line="500" w:lineRule="exact"/>
              <w:ind w:firstLine="0"/>
              <w:rPr>
                <w:rFonts w:hint="eastAsia" w:ascii="宋体" w:hAnsi="宋体"/>
              </w:rPr>
            </w:pPr>
          </w:p>
        </w:tc>
      </w:tr>
    </w:tbl>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5E3FFB44">
      <w:pPr>
        <w:adjustRightInd w:val="0"/>
        <w:snapToGrid w:val="0"/>
        <w:spacing w:line="420" w:lineRule="exact"/>
        <w:rPr>
          <w:rFonts w:hint="eastAsia"/>
          <w:sz w:val="24"/>
          <w:szCs w:val="24"/>
        </w:rPr>
      </w:pPr>
      <w:r>
        <w:rPr>
          <w:rFonts w:hint="eastAsia"/>
          <w:b/>
          <w:bCs/>
          <w:sz w:val="24"/>
          <w:szCs w:val="24"/>
        </w:rPr>
        <w:tab/>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208EA655">
      <w:pPr>
        <w:pStyle w:val="2"/>
        <w:rPr>
          <w:rFonts w:hint="eastAsia"/>
          <w:b/>
          <w:bCs/>
          <w:sz w:val="24"/>
          <w:szCs w:val="24"/>
        </w:rPr>
      </w:pPr>
    </w:p>
    <w:p w14:paraId="1EA6D20F">
      <w:pPr>
        <w:pStyle w:val="10"/>
        <w:rPr>
          <w:rFonts w:hint="eastAsia"/>
          <w:b/>
          <w:bCs/>
          <w:sz w:val="24"/>
          <w:szCs w:val="24"/>
        </w:rPr>
      </w:pPr>
    </w:p>
    <w:p w14:paraId="4A81C63D">
      <w:pPr>
        <w:rPr>
          <w:rFonts w:hint="eastAsia"/>
          <w:b/>
          <w:bCs/>
          <w:sz w:val="24"/>
          <w:szCs w:val="24"/>
        </w:rPr>
      </w:pPr>
    </w:p>
    <w:p w14:paraId="6FEDE3B7">
      <w:pPr>
        <w:adjustRightInd w:val="0"/>
        <w:snapToGrid w:val="0"/>
        <w:spacing w:line="420" w:lineRule="exact"/>
        <w:rPr>
          <w:rFonts w:hint="eastAsia"/>
          <w:b/>
          <w:bCs/>
          <w:sz w:val="24"/>
          <w:szCs w:val="24"/>
        </w:rPr>
      </w:pPr>
    </w:p>
    <w:p w14:paraId="502090E3">
      <w:pPr>
        <w:adjustRightInd w:val="0"/>
        <w:snapToGrid w:val="0"/>
        <w:spacing w:line="420" w:lineRule="exact"/>
        <w:rPr>
          <w:rFonts w:hint="eastAsia"/>
          <w:b/>
          <w:bCs/>
          <w:sz w:val="24"/>
          <w:szCs w:val="24"/>
        </w:rPr>
      </w:pPr>
      <w:r>
        <w:rPr>
          <w:rFonts w:hint="eastAsia"/>
          <w:b/>
          <w:bCs/>
          <w:sz w:val="24"/>
          <w:szCs w:val="24"/>
        </w:rPr>
        <w:tab/>
      </w:r>
    </w:p>
    <w:p w14:paraId="0BE1D156">
      <w:pPr>
        <w:adjustRightInd w:val="0"/>
        <w:snapToGrid w:val="0"/>
        <w:spacing w:line="420" w:lineRule="exact"/>
        <w:rPr>
          <w:rFonts w:hint="eastAsia"/>
          <w:b/>
          <w:bCs/>
          <w:sz w:val="24"/>
          <w:szCs w:val="24"/>
        </w:rPr>
      </w:pPr>
    </w:p>
    <w:p w14:paraId="09462EA3">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3C8AE016">
      <w:pPr>
        <w:widowControl/>
        <w:rPr>
          <w:rFonts w:hint="eastAsia"/>
          <w:b/>
          <w:sz w:val="24"/>
          <w:szCs w:val="24"/>
          <w:lang w:val="en-US"/>
        </w:rPr>
      </w:pPr>
    </w:p>
    <w:p w14:paraId="13510817">
      <w:pPr>
        <w:widowControl/>
        <w:rPr>
          <w:rFonts w:hint="eastAsia"/>
          <w:b/>
          <w:sz w:val="24"/>
          <w:szCs w:val="24"/>
          <w:lang w:val="en-US"/>
        </w:rPr>
      </w:pPr>
    </w:p>
    <w:p w14:paraId="0B6477F7">
      <w:pPr>
        <w:widowControl/>
        <w:rPr>
          <w:rFonts w:hint="eastAsia"/>
          <w:b/>
          <w:sz w:val="24"/>
          <w:szCs w:val="24"/>
          <w:lang w:val="en-US"/>
        </w:rPr>
      </w:pPr>
    </w:p>
    <w:p w14:paraId="15C63AB5">
      <w:pPr>
        <w:widowControl/>
        <w:rPr>
          <w:rFonts w:hint="eastAsia"/>
          <w:b/>
          <w:sz w:val="24"/>
          <w:szCs w:val="24"/>
          <w:lang w:val="en-US"/>
        </w:rPr>
      </w:pPr>
    </w:p>
    <w:p w14:paraId="587937CD">
      <w:pPr>
        <w:widowControl/>
        <w:rPr>
          <w:rFonts w:hint="eastAsia"/>
          <w:b/>
          <w:sz w:val="24"/>
          <w:szCs w:val="24"/>
          <w:lang w:val="en-US"/>
        </w:rPr>
      </w:pPr>
    </w:p>
    <w:p w14:paraId="5408AD2B">
      <w:pPr>
        <w:widowControl/>
        <w:rPr>
          <w:rFonts w:hint="eastAsia"/>
          <w:b/>
          <w:sz w:val="24"/>
          <w:szCs w:val="24"/>
          <w:lang w:val="en-US"/>
        </w:rPr>
      </w:pPr>
    </w:p>
    <w:p w14:paraId="274A3FAE">
      <w:pPr>
        <w:widowControl/>
        <w:rPr>
          <w:rFonts w:hint="eastAsia"/>
          <w:b/>
          <w:sz w:val="24"/>
          <w:szCs w:val="24"/>
          <w:lang w:val="en-US"/>
        </w:rPr>
      </w:pPr>
    </w:p>
    <w:p w14:paraId="1DA41238">
      <w:pPr>
        <w:widowControl/>
        <w:rPr>
          <w:rFonts w:hint="eastAsia"/>
          <w:b/>
          <w:sz w:val="24"/>
          <w:szCs w:val="24"/>
          <w:lang w:val="en-US"/>
        </w:rPr>
      </w:pPr>
    </w:p>
    <w:p w14:paraId="2A1C0105">
      <w:pPr>
        <w:widowControl/>
        <w:rPr>
          <w:rFonts w:hint="eastAsia"/>
          <w:b/>
          <w:sz w:val="24"/>
          <w:szCs w:val="24"/>
          <w:lang w:val="en-US"/>
        </w:rPr>
      </w:pPr>
    </w:p>
    <w:p w14:paraId="6DFE5877">
      <w:pPr>
        <w:widowControl/>
        <w:rPr>
          <w:rFonts w:hint="eastAsia"/>
          <w:b/>
          <w:sz w:val="24"/>
          <w:szCs w:val="24"/>
          <w:lang w:val="en-US"/>
        </w:rPr>
      </w:pPr>
    </w:p>
    <w:p w14:paraId="32F0AB46">
      <w:pPr>
        <w:widowControl/>
        <w:rPr>
          <w:rFonts w:hint="eastAsia"/>
          <w:b/>
          <w:sz w:val="24"/>
          <w:szCs w:val="24"/>
          <w:lang w:val="en-US"/>
        </w:rPr>
      </w:pPr>
    </w:p>
    <w:p w14:paraId="2BEA8733">
      <w:pPr>
        <w:widowControl/>
        <w:rPr>
          <w:rFonts w:hint="eastAsia"/>
          <w:b/>
          <w:sz w:val="24"/>
          <w:szCs w:val="24"/>
          <w:lang w:val="en-US"/>
        </w:rPr>
      </w:pPr>
    </w:p>
    <w:p w14:paraId="66E3F3ED">
      <w:pPr>
        <w:widowControl/>
        <w:rPr>
          <w:rFonts w:hint="eastAsia"/>
          <w:b/>
          <w:sz w:val="24"/>
          <w:szCs w:val="24"/>
          <w:lang w:val="en-US"/>
        </w:rPr>
      </w:pPr>
    </w:p>
    <w:p w14:paraId="288C25F8">
      <w:pPr>
        <w:widowControl/>
        <w:rPr>
          <w:rFonts w:hint="eastAsia"/>
          <w:b/>
          <w:sz w:val="24"/>
          <w:szCs w:val="24"/>
          <w:lang w:val="en-US"/>
        </w:rPr>
      </w:pPr>
    </w:p>
    <w:p w14:paraId="25037332">
      <w:pPr>
        <w:widowControl/>
        <w:rPr>
          <w:rFonts w:hint="eastAsia"/>
          <w:b/>
          <w:sz w:val="24"/>
          <w:szCs w:val="24"/>
          <w:lang w:val="en-US"/>
        </w:rPr>
      </w:pPr>
    </w:p>
    <w:p w14:paraId="05099D59">
      <w:pPr>
        <w:widowControl/>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048B64DA">
      <w:pPr>
        <w:snapToGrid w:val="0"/>
        <w:spacing w:line="400" w:lineRule="exact"/>
        <w:rPr>
          <w:rFonts w:hint="eastAsia"/>
          <w:b/>
          <w:bCs/>
          <w:sz w:val="24"/>
          <w:szCs w:val="24"/>
          <w:lang w:val="en-US"/>
        </w:rPr>
      </w:pPr>
    </w:p>
    <w:p w14:paraId="14263284">
      <w:pPr>
        <w:snapToGrid w:val="0"/>
        <w:spacing w:line="400" w:lineRule="exact"/>
        <w:rPr>
          <w:rFonts w:hint="eastAsia"/>
          <w:b/>
          <w:bCs/>
          <w:sz w:val="24"/>
          <w:szCs w:val="24"/>
          <w:lang w:val="en-US"/>
        </w:rPr>
      </w:pPr>
    </w:p>
    <w:p w14:paraId="0111B151">
      <w:pPr>
        <w:snapToGrid w:val="0"/>
        <w:spacing w:line="400" w:lineRule="exact"/>
        <w:rPr>
          <w:rFonts w:hint="eastAsia"/>
          <w:b/>
          <w:bCs/>
          <w:sz w:val="24"/>
          <w:szCs w:val="24"/>
          <w:lang w:val="en-US"/>
        </w:rPr>
      </w:pPr>
    </w:p>
    <w:p w14:paraId="454750B3">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18"/>
        <w:rPr>
          <w:rFonts w:hint="eastAsia" w:hAnsi="宋体"/>
        </w:rPr>
      </w:pPr>
    </w:p>
    <w:p w14:paraId="7A8C3870">
      <w:pPr>
        <w:pStyle w:val="18"/>
        <w:rPr>
          <w:rFonts w:hint="eastAsia" w:hAnsi="宋体"/>
        </w:rPr>
      </w:pPr>
    </w:p>
    <w:p w14:paraId="705E1712">
      <w:pPr>
        <w:pStyle w:val="18"/>
        <w:rPr>
          <w:rFonts w:hint="eastAsia" w:hAnsi="宋体"/>
        </w:rPr>
      </w:pPr>
    </w:p>
    <w:p w14:paraId="64A80D71">
      <w:pPr>
        <w:pStyle w:val="18"/>
        <w:rPr>
          <w:rFonts w:hint="eastAsia" w:hAnsi="宋体"/>
        </w:rPr>
      </w:pPr>
    </w:p>
    <w:p w14:paraId="1E18844A">
      <w:pPr>
        <w:pStyle w:val="18"/>
        <w:rPr>
          <w:rFonts w:hint="eastAsia" w:hAnsi="宋体"/>
        </w:rPr>
      </w:pPr>
    </w:p>
    <w:p w14:paraId="5E2B95D7">
      <w:pPr>
        <w:pStyle w:val="18"/>
        <w:jc w:val="right"/>
        <w:rPr>
          <w:rFonts w:hint="eastAsia" w:hAnsi="宋体"/>
          <w:sz w:val="28"/>
          <w:szCs w:val="28"/>
        </w:rPr>
      </w:pPr>
    </w:p>
    <w:p w14:paraId="2836461F">
      <w:pPr>
        <w:pStyle w:val="18"/>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8"/>
        <w:snapToGrid w:val="0"/>
        <w:spacing w:line="400" w:lineRule="exact"/>
        <w:ind w:firstLine="560" w:firstLineChars="200"/>
        <w:jc w:val="both"/>
        <w:rPr>
          <w:rFonts w:hint="eastAsia" w:hAnsi="宋体"/>
          <w:color w:val="auto"/>
          <w:sz w:val="28"/>
          <w:szCs w:val="28"/>
          <w:highlight w:val="yellow"/>
          <w:lang w:bidi="zh-CN"/>
        </w:rPr>
      </w:pPr>
    </w:p>
    <w:p w14:paraId="13CCFC9B">
      <w:pPr>
        <w:pStyle w:val="18"/>
        <w:snapToGrid w:val="0"/>
        <w:spacing w:line="400" w:lineRule="exact"/>
        <w:ind w:firstLine="560" w:firstLineChars="200"/>
        <w:jc w:val="both"/>
        <w:rPr>
          <w:rFonts w:hint="eastAsia" w:hAnsi="宋体"/>
          <w:color w:val="auto"/>
          <w:sz w:val="28"/>
          <w:szCs w:val="28"/>
          <w:highlight w:val="yellow"/>
          <w:lang w:bidi="zh-CN"/>
        </w:rPr>
      </w:pPr>
    </w:p>
    <w:p w14:paraId="3A038E77">
      <w:pPr>
        <w:pStyle w:val="18"/>
        <w:snapToGrid w:val="0"/>
        <w:spacing w:line="400" w:lineRule="exact"/>
        <w:ind w:firstLine="560" w:firstLineChars="200"/>
        <w:jc w:val="both"/>
        <w:rPr>
          <w:rFonts w:hint="eastAsia" w:hAnsi="宋体"/>
          <w:color w:val="auto"/>
          <w:sz w:val="28"/>
          <w:szCs w:val="28"/>
          <w:highlight w:val="yellow"/>
          <w:lang w:bidi="zh-CN"/>
        </w:rPr>
      </w:pPr>
    </w:p>
    <w:p w14:paraId="357D4200">
      <w:pPr>
        <w:pStyle w:val="18"/>
        <w:snapToGrid w:val="0"/>
        <w:spacing w:line="400" w:lineRule="exact"/>
        <w:ind w:firstLine="560" w:firstLineChars="200"/>
        <w:jc w:val="both"/>
        <w:rPr>
          <w:rFonts w:hint="eastAsia" w:hAnsi="宋体"/>
          <w:color w:val="auto"/>
          <w:sz w:val="28"/>
          <w:szCs w:val="28"/>
          <w:highlight w:val="yellow"/>
          <w:lang w:bidi="zh-CN"/>
        </w:rPr>
      </w:pPr>
    </w:p>
    <w:p w14:paraId="2159BA84">
      <w:pPr>
        <w:pStyle w:val="18"/>
        <w:snapToGrid w:val="0"/>
        <w:spacing w:line="400" w:lineRule="exact"/>
        <w:ind w:firstLine="560" w:firstLineChars="200"/>
        <w:jc w:val="both"/>
        <w:rPr>
          <w:rFonts w:hint="eastAsia" w:hAnsi="宋体"/>
          <w:color w:val="auto"/>
          <w:sz w:val="28"/>
          <w:szCs w:val="28"/>
          <w:highlight w:val="yellow"/>
          <w:lang w:bidi="zh-CN"/>
        </w:rPr>
      </w:pPr>
    </w:p>
    <w:p w14:paraId="0A551C7E">
      <w:pPr>
        <w:pStyle w:val="18"/>
        <w:snapToGrid w:val="0"/>
        <w:spacing w:line="400" w:lineRule="exact"/>
        <w:ind w:firstLine="560" w:firstLineChars="200"/>
        <w:jc w:val="both"/>
        <w:rPr>
          <w:rFonts w:hint="eastAsia" w:hAnsi="宋体"/>
          <w:color w:val="auto"/>
          <w:sz w:val="28"/>
          <w:szCs w:val="28"/>
          <w:highlight w:val="yellow"/>
          <w:lang w:bidi="zh-CN"/>
        </w:rPr>
      </w:pPr>
    </w:p>
    <w:p w14:paraId="7E32CCA3">
      <w:pPr>
        <w:pStyle w:val="18"/>
        <w:snapToGrid w:val="0"/>
        <w:spacing w:line="400" w:lineRule="exact"/>
        <w:ind w:firstLine="560" w:firstLineChars="200"/>
        <w:jc w:val="both"/>
        <w:rPr>
          <w:rFonts w:hint="eastAsia" w:hAnsi="宋体"/>
          <w:color w:val="auto"/>
          <w:sz w:val="28"/>
          <w:szCs w:val="28"/>
          <w:highlight w:val="yellow"/>
          <w:lang w:bidi="zh-CN"/>
        </w:rPr>
      </w:pPr>
    </w:p>
    <w:p w14:paraId="7DE17243">
      <w:pPr>
        <w:pStyle w:val="18"/>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8"/>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8"/>
      <w:jc w:val="center"/>
      <w:rPr>
        <w:rFonts w:hint="eastAsia"/>
      </w:rPr>
    </w:pPr>
    <w:r>
      <w:fldChar w:fldCharType="begin"/>
    </w:r>
    <w:r>
      <w:instrText xml:space="preserve">PAGE   \* MERGEFORMAT</w:instrText>
    </w:r>
    <w:r>
      <w:fldChar w:fldCharType="separate"/>
    </w:r>
    <w:r>
      <w:t>2</w:t>
    </w:r>
    <w:r>
      <w:fldChar w:fldCharType="end"/>
    </w:r>
  </w:p>
  <w:p w14:paraId="14FCAC32">
    <w:pPr>
      <w:pStyle w:val="8"/>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13CF6"/>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2924A37"/>
    <w:rsid w:val="03802AE2"/>
    <w:rsid w:val="051A0D14"/>
    <w:rsid w:val="08A92ADB"/>
    <w:rsid w:val="08F57ACE"/>
    <w:rsid w:val="09740162"/>
    <w:rsid w:val="0AE147AE"/>
    <w:rsid w:val="0B341C38"/>
    <w:rsid w:val="0D5076B5"/>
    <w:rsid w:val="0DA15ACD"/>
    <w:rsid w:val="0DDA54E4"/>
    <w:rsid w:val="10390BE8"/>
    <w:rsid w:val="106B1579"/>
    <w:rsid w:val="134E6759"/>
    <w:rsid w:val="14484ED0"/>
    <w:rsid w:val="14C17F85"/>
    <w:rsid w:val="14C2134B"/>
    <w:rsid w:val="162D4D4B"/>
    <w:rsid w:val="171A6014"/>
    <w:rsid w:val="18F02060"/>
    <w:rsid w:val="19744A3F"/>
    <w:rsid w:val="197A4AF0"/>
    <w:rsid w:val="1A7E52AB"/>
    <w:rsid w:val="1AED56E1"/>
    <w:rsid w:val="1B7E7DF7"/>
    <w:rsid w:val="1C752FA8"/>
    <w:rsid w:val="1D700627"/>
    <w:rsid w:val="1D813B01"/>
    <w:rsid w:val="1D954F84"/>
    <w:rsid w:val="1E4C7D38"/>
    <w:rsid w:val="1E8F5E77"/>
    <w:rsid w:val="1F130856"/>
    <w:rsid w:val="1F130F43"/>
    <w:rsid w:val="1F7A66EC"/>
    <w:rsid w:val="1F7F14CB"/>
    <w:rsid w:val="1FC102B2"/>
    <w:rsid w:val="22A74473"/>
    <w:rsid w:val="22D81189"/>
    <w:rsid w:val="22DB168B"/>
    <w:rsid w:val="237E0335"/>
    <w:rsid w:val="250643AD"/>
    <w:rsid w:val="25B44BE3"/>
    <w:rsid w:val="266313F4"/>
    <w:rsid w:val="26B02E2F"/>
    <w:rsid w:val="281F5195"/>
    <w:rsid w:val="290E584E"/>
    <w:rsid w:val="2A5A1A2F"/>
    <w:rsid w:val="2ADF54FF"/>
    <w:rsid w:val="2B110340"/>
    <w:rsid w:val="2BBA7BCA"/>
    <w:rsid w:val="2BDD57BB"/>
    <w:rsid w:val="2C3342E6"/>
    <w:rsid w:val="2CD12EA1"/>
    <w:rsid w:val="2EA119DB"/>
    <w:rsid w:val="2FE26EEF"/>
    <w:rsid w:val="30812888"/>
    <w:rsid w:val="30CE0A81"/>
    <w:rsid w:val="31B163D9"/>
    <w:rsid w:val="342F5CDB"/>
    <w:rsid w:val="358931C8"/>
    <w:rsid w:val="377A413B"/>
    <w:rsid w:val="37E450B2"/>
    <w:rsid w:val="397A22CF"/>
    <w:rsid w:val="3A730EF4"/>
    <w:rsid w:val="3B2A0FAA"/>
    <w:rsid w:val="3B5322AF"/>
    <w:rsid w:val="3CF234B6"/>
    <w:rsid w:val="3D0F0457"/>
    <w:rsid w:val="3DFC62A4"/>
    <w:rsid w:val="3E027FBC"/>
    <w:rsid w:val="3E1A5306"/>
    <w:rsid w:val="3E497999"/>
    <w:rsid w:val="3F910D25"/>
    <w:rsid w:val="4061721C"/>
    <w:rsid w:val="416074D3"/>
    <w:rsid w:val="458D0AB3"/>
    <w:rsid w:val="45DC10F2"/>
    <w:rsid w:val="46EF1903"/>
    <w:rsid w:val="47042A63"/>
    <w:rsid w:val="47335CBB"/>
    <w:rsid w:val="481E3C44"/>
    <w:rsid w:val="49CA5E32"/>
    <w:rsid w:val="4A11580F"/>
    <w:rsid w:val="4B887D52"/>
    <w:rsid w:val="4C196BFC"/>
    <w:rsid w:val="4D526F9E"/>
    <w:rsid w:val="4DEE3752"/>
    <w:rsid w:val="51421F4D"/>
    <w:rsid w:val="536C6F3D"/>
    <w:rsid w:val="53F35F85"/>
    <w:rsid w:val="546C0D55"/>
    <w:rsid w:val="54E573FD"/>
    <w:rsid w:val="567FCE8C"/>
    <w:rsid w:val="57412D1B"/>
    <w:rsid w:val="57AE6D93"/>
    <w:rsid w:val="57DF7CF6"/>
    <w:rsid w:val="586670F9"/>
    <w:rsid w:val="59A57D21"/>
    <w:rsid w:val="5B156E17"/>
    <w:rsid w:val="5C2B5D0A"/>
    <w:rsid w:val="5CA16BF1"/>
    <w:rsid w:val="5CFE6039"/>
    <w:rsid w:val="5D3D8FF5"/>
    <w:rsid w:val="5E6301AB"/>
    <w:rsid w:val="5F105C3D"/>
    <w:rsid w:val="5F5883ED"/>
    <w:rsid w:val="6100068A"/>
    <w:rsid w:val="61B95D81"/>
    <w:rsid w:val="62856942"/>
    <w:rsid w:val="6380654F"/>
    <w:rsid w:val="64AF5EF8"/>
    <w:rsid w:val="64DEB7E9"/>
    <w:rsid w:val="656D9C30"/>
    <w:rsid w:val="66417024"/>
    <w:rsid w:val="69342E70"/>
    <w:rsid w:val="69C415D8"/>
    <w:rsid w:val="69DD324F"/>
    <w:rsid w:val="6AB9FB35"/>
    <w:rsid w:val="6ADB7A47"/>
    <w:rsid w:val="6C545092"/>
    <w:rsid w:val="6E66E4D7"/>
    <w:rsid w:val="6EBE60E1"/>
    <w:rsid w:val="6F7706EC"/>
    <w:rsid w:val="6F7D3698"/>
    <w:rsid w:val="6FB333F1"/>
    <w:rsid w:val="71662034"/>
    <w:rsid w:val="719A3A8C"/>
    <w:rsid w:val="71FB277D"/>
    <w:rsid w:val="72DFDF3F"/>
    <w:rsid w:val="74B21625"/>
    <w:rsid w:val="7564688B"/>
    <w:rsid w:val="75C90A12"/>
    <w:rsid w:val="75CC1E6A"/>
    <w:rsid w:val="76212876"/>
    <w:rsid w:val="76ED59CB"/>
    <w:rsid w:val="784E7EAE"/>
    <w:rsid w:val="795F6769"/>
    <w:rsid w:val="79733540"/>
    <w:rsid w:val="79E37203"/>
    <w:rsid w:val="79F39D60"/>
    <w:rsid w:val="7AE3B2F3"/>
    <w:rsid w:val="7BE424D4"/>
    <w:rsid w:val="7BFF6E21"/>
    <w:rsid w:val="7DEE0627"/>
    <w:rsid w:val="7DFAB7CD"/>
    <w:rsid w:val="7EA17EFE"/>
    <w:rsid w:val="7EECD86B"/>
    <w:rsid w:val="7F76814C"/>
    <w:rsid w:val="7F7B67FD"/>
    <w:rsid w:val="7F8740FD"/>
    <w:rsid w:val="7FB06FF5"/>
    <w:rsid w:val="7FB796D3"/>
    <w:rsid w:val="7FEE326D"/>
    <w:rsid w:val="7FF94121"/>
    <w:rsid w:val="7FFD92B1"/>
    <w:rsid w:val="7FFE258B"/>
    <w:rsid w:val="7FFFC314"/>
    <w:rsid w:val="9FFDF4FF"/>
    <w:rsid w:val="ABE3EEFB"/>
    <w:rsid w:val="B7EFB2E5"/>
    <w:rsid w:val="BB374D92"/>
    <w:rsid w:val="BDE73270"/>
    <w:rsid w:val="BF41FDFE"/>
    <w:rsid w:val="BFBFE444"/>
    <w:rsid w:val="C7FF6CEC"/>
    <w:rsid w:val="D9DA9971"/>
    <w:rsid w:val="DBBC7813"/>
    <w:rsid w:val="DF37C34A"/>
    <w:rsid w:val="F49FDE57"/>
    <w:rsid w:val="F966F8B4"/>
    <w:rsid w:val="FCF57792"/>
    <w:rsid w:val="FEDF3782"/>
    <w:rsid w:val="FEEF8675"/>
    <w:rsid w:val="FEF1B636"/>
    <w:rsid w:val="FF644D8C"/>
    <w:rsid w:val="FF97EFF0"/>
    <w:rsid w:val="FFB482DE"/>
    <w:rsid w:val="FFBD837F"/>
    <w:rsid w:val="FFE5FEEE"/>
    <w:rsid w:val="FFEAA4CB"/>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sz w:val="24"/>
    </w:rPr>
  </w:style>
  <w:style w:type="paragraph" w:styleId="4">
    <w:name w:val="Normal Indent"/>
    <w:basedOn w:val="1"/>
    <w:next w:val="1"/>
    <w:qFormat/>
    <w:uiPriority w:val="0"/>
    <w:pPr>
      <w:autoSpaceDE w:val="0"/>
      <w:autoSpaceDN w:val="0"/>
      <w:adjustRightInd w:val="0"/>
      <w:ind w:firstLine="420"/>
      <w:jc w:val="left"/>
    </w:pPr>
    <w:rPr>
      <w:rFonts w:ascii="宋体"/>
      <w:kern w:val="0"/>
      <w:sz w:val="24"/>
    </w:rPr>
  </w:style>
  <w:style w:type="paragraph" w:styleId="5">
    <w:name w:val="annotation text"/>
    <w:basedOn w:val="1"/>
    <w:link w:val="27"/>
    <w:qFormat/>
    <w:uiPriority w:val="0"/>
  </w:style>
  <w:style w:type="paragraph" w:styleId="6">
    <w:name w:val="Body Text Indent"/>
    <w:basedOn w:val="1"/>
    <w:qFormat/>
    <w:uiPriority w:val="0"/>
    <w:pPr>
      <w:ind w:firstLine="640" w:firstLineChars="200"/>
    </w:pPr>
    <w:rPr>
      <w:rFonts w:ascii="仿宋_GB2312" w:hAnsi="Arial" w:eastAsia="仿宋_GB2312"/>
      <w:sz w:val="32"/>
      <w:szCs w:val="32"/>
    </w:rPr>
  </w:style>
  <w:style w:type="paragraph" w:styleId="7">
    <w:name w:val="Plain Text"/>
    <w:basedOn w:val="1"/>
    <w:next w:val="4"/>
    <w:unhideWhenUsed/>
    <w:qFormat/>
    <w:uiPriority w:val="99"/>
    <w:rPr>
      <w:rFonts w:ascii="宋体" w:hAnsi="Courier New"/>
      <w:kern w:val="0"/>
      <w:sz w:val="20"/>
      <w:szCs w:val="21"/>
    </w:rPr>
  </w:style>
  <w:style w:type="paragraph" w:styleId="8">
    <w:name w:val="footer"/>
    <w:basedOn w:val="1"/>
    <w:link w:val="25"/>
    <w:qFormat/>
    <w:uiPriority w:val="0"/>
    <w:pPr>
      <w:tabs>
        <w:tab w:val="center" w:pos="4153"/>
        <w:tab w:val="right" w:pos="8306"/>
      </w:tabs>
      <w:snapToGrid w:val="0"/>
    </w:pPr>
    <w:rPr>
      <w:sz w:val="18"/>
      <w:szCs w:val="18"/>
    </w:rPr>
  </w:style>
  <w:style w:type="paragraph" w:styleId="9">
    <w:name w:val="header"/>
    <w:basedOn w:val="1"/>
    <w:link w:val="24"/>
    <w:qFormat/>
    <w:uiPriority w:val="99"/>
    <w:pP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rPr>
      <w:rFonts w:ascii="Calibri" w:hAnsi="Calibri" w:eastAsia="宋体" w:cs="Times New Roman"/>
    </w:rPr>
  </w:style>
  <w:style w:type="paragraph" w:styleId="11">
    <w:name w:val="Normal (Web)"/>
    <w:basedOn w:val="1"/>
    <w:unhideWhenUsed/>
    <w:qFormat/>
    <w:uiPriority w:val="99"/>
    <w:pPr>
      <w:spacing w:before="100" w:beforeAutospacing="1" w:after="100" w:afterAutospacing="1"/>
    </w:pPr>
    <w:rPr>
      <w:rFonts w:cs="Times New Roman"/>
      <w:sz w:val="24"/>
      <w:lang w:val="en-US" w:bidi="ar-SA"/>
    </w:rPr>
  </w:style>
  <w:style w:type="paragraph" w:styleId="12">
    <w:name w:val="annotation subject"/>
    <w:basedOn w:val="5"/>
    <w:next w:val="5"/>
    <w:link w:val="28"/>
    <w:qFormat/>
    <w:uiPriority w:val="0"/>
    <w:rPr>
      <w:b/>
      <w:bCs/>
    </w:rPr>
  </w:style>
  <w:style w:type="paragraph" w:styleId="13">
    <w:name w:val="Body Text First Indent 2"/>
    <w:basedOn w:val="1"/>
    <w:next w:val="1"/>
    <w:qFormat/>
    <w:uiPriority w:val="0"/>
    <w:pPr>
      <w:ind w:firstLine="420" w:firstLineChars="200"/>
    </w:pPr>
    <w:rPr>
      <w:rFonts w:ascii="仿宋_GB2312" w:hAnsi="Arial" w:eastAsia="仿宋_GB2312"/>
      <w:sz w:val="21"/>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p0"/>
    <w:basedOn w:val="1"/>
    <w:autoRedefine/>
    <w:qFormat/>
    <w:uiPriority w:val="99"/>
    <w:pPr>
      <w:widowControl/>
    </w:pPr>
    <w:rPr>
      <w:szCs w:val="21"/>
    </w:rPr>
  </w:style>
  <w:style w:type="character" w:customStyle="1" w:styleId="20">
    <w:name w:val="font01"/>
    <w:basedOn w:val="16"/>
    <w:autoRedefine/>
    <w:qFormat/>
    <w:uiPriority w:val="0"/>
    <w:rPr>
      <w:rFonts w:ascii="Calibri" w:hAnsi="Calibri" w:cs="Calibri"/>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4"/>
      <w:szCs w:val="24"/>
      <w:u w:val="none"/>
    </w:rPr>
  </w:style>
  <w:style w:type="character" w:customStyle="1" w:styleId="22">
    <w:name w:val="font41"/>
    <w:basedOn w:val="16"/>
    <w:autoRedefine/>
    <w:qFormat/>
    <w:uiPriority w:val="0"/>
    <w:rPr>
      <w:rFonts w:hint="eastAsia" w:ascii="宋体" w:hAnsi="宋体" w:eastAsia="宋体" w:cs="宋体"/>
      <w:color w:val="000000"/>
      <w:sz w:val="24"/>
      <w:szCs w:val="24"/>
      <w:u w:val="none"/>
    </w:rPr>
  </w:style>
  <w:style w:type="character" w:customStyle="1" w:styleId="23">
    <w:name w:val="font51"/>
    <w:basedOn w:val="16"/>
    <w:autoRedefine/>
    <w:qFormat/>
    <w:uiPriority w:val="0"/>
    <w:rPr>
      <w:rFonts w:hint="default" w:ascii="Calibri" w:hAnsi="Calibri" w:cs="Calibri"/>
      <w:color w:val="000000"/>
      <w:sz w:val="24"/>
      <w:szCs w:val="24"/>
      <w:u w:val="none"/>
    </w:rPr>
  </w:style>
  <w:style w:type="character" w:customStyle="1" w:styleId="24">
    <w:name w:val="页眉 字符"/>
    <w:basedOn w:val="16"/>
    <w:link w:val="9"/>
    <w:qFormat/>
    <w:uiPriority w:val="99"/>
    <w:rPr>
      <w:rFonts w:ascii="宋体" w:hAnsi="宋体" w:cs="宋体"/>
      <w:sz w:val="18"/>
      <w:szCs w:val="18"/>
      <w:lang w:val="zh-CN" w:bidi="zh-CN"/>
    </w:rPr>
  </w:style>
  <w:style w:type="character" w:customStyle="1" w:styleId="25">
    <w:name w:val="页脚 字符"/>
    <w:basedOn w:val="16"/>
    <w:link w:val="8"/>
    <w:qFormat/>
    <w:uiPriority w:val="0"/>
    <w:rPr>
      <w:rFonts w:ascii="宋体" w:hAnsi="宋体" w:cs="宋体"/>
      <w:sz w:val="18"/>
      <w:szCs w:val="18"/>
      <w:lang w:val="zh-CN" w:bidi="zh-CN"/>
    </w:rPr>
  </w:style>
  <w:style w:type="paragraph" w:customStyle="1" w:styleId="26">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7">
    <w:name w:val="批注文字 字符"/>
    <w:basedOn w:val="16"/>
    <w:link w:val="5"/>
    <w:qFormat/>
    <w:uiPriority w:val="0"/>
    <w:rPr>
      <w:rFonts w:ascii="宋体" w:hAnsi="宋体" w:cs="宋体"/>
      <w:sz w:val="22"/>
      <w:szCs w:val="22"/>
      <w:lang w:val="zh-CN" w:bidi="zh-CN"/>
    </w:rPr>
  </w:style>
  <w:style w:type="character" w:customStyle="1" w:styleId="28">
    <w:name w:val="批注主题 字符"/>
    <w:basedOn w:val="27"/>
    <w:link w:val="12"/>
    <w:qFormat/>
    <w:uiPriority w:val="0"/>
    <w:rPr>
      <w:rFonts w:ascii="宋体" w:hAnsi="宋体" w:cs="宋体"/>
      <w:b/>
      <w:bCs/>
      <w:sz w:val="22"/>
      <w:szCs w:val="22"/>
      <w:lang w:val="zh-CN" w:bidi="zh-CN"/>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4144</Words>
  <Characters>4553</Characters>
  <Lines>49</Lines>
  <Paragraphs>13</Paragraphs>
  <TotalTime>76</TotalTime>
  <ScaleCrop>false</ScaleCrop>
  <LinksUpToDate>false</LinksUpToDate>
  <CharactersWithSpaces>5265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2025-03-25T21:09:00Z</dcterms:created>
  <dc:creator>快乐达人</dc:creator>
  <cp:lastModifiedBy>王丹丹</cp:lastModifiedBy>
  <dcterms:modified xsi:type="dcterms:W3CDTF">2025-09-19T06:39:00Z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247AA60E027E4153933223D74D0C8194_13</vt:lpwstr>
  </property>
  <property fmtid="{D5CDD505-2E9C-101B-9397-08002B2CF9AE}" pid="4" name="KSOTemplateDocerSaveRecord">
    <vt:lpwstr>eyJoZGlkIjoiYjRhNTMwNmJjZWYxOTNlMTVlNWMzOWJjNTFjYTBjNDUiLCJ1c2VySWQiOiIxNjg1NTgyNzIyIn0=</vt:lpwstr>
  </property>
</Properties>
</file>